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0D2E" w14:textId="4C71B89D" w:rsidR="005A5055" w:rsidRPr="004052F5" w:rsidRDefault="008630A8" w:rsidP="00280110">
      <w:pPr>
        <w:pStyle w:val="Titre1"/>
        <w:spacing w:before="720" w:after="120"/>
        <w:rPr>
          <w:color w:val="517E4A"/>
        </w:rPr>
      </w:pPr>
      <w:r w:rsidRPr="004052F5">
        <w:rPr>
          <w:rFonts w:ascii="Times New Roman" w:hAnsi="Times New Roman" w:cs="Times New Roman"/>
          <w:noProof/>
          <w:color w:val="517E4A"/>
          <w:sz w:val="24"/>
          <w:szCs w:val="24"/>
          <w:lang w:val="fr-CA" w:eastAsia="fr-CA"/>
        </w:rPr>
        <w:drawing>
          <wp:anchor distT="0" distB="0" distL="114300" distR="114300" simplePos="0" relativeHeight="251658240" behindDoc="1" locked="0" layoutInCell="1" allowOverlap="1" wp14:anchorId="41A4175E" wp14:editId="30C09078">
            <wp:simplePos x="0" y="0"/>
            <wp:positionH relativeFrom="column">
              <wp:posOffset>4445</wp:posOffset>
            </wp:positionH>
            <wp:positionV relativeFrom="paragraph">
              <wp:posOffset>-1059180</wp:posOffset>
            </wp:positionV>
            <wp:extent cx="5759450" cy="1090295"/>
            <wp:effectExtent l="19050" t="0" r="0" b="3575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BAn.jpg"/>
                    <pic:cNvPicPr/>
                  </pic:nvPicPr>
                  <pic:blipFill>
                    <a:blip r:embed="rId9">
                      <a:extLst>
                        <a:ext uri="{28A0092B-C50C-407E-A947-70E740481C1C}">
                          <a14:useLocalDpi xmlns:a14="http://schemas.microsoft.com/office/drawing/2010/main" val="0"/>
                        </a:ext>
                      </a:extLst>
                    </a:blip>
                    <a:stretch>
                      <a:fillRect/>
                    </a:stretch>
                  </pic:blipFill>
                  <pic:spPr>
                    <a:xfrm>
                      <a:off x="0" y="0"/>
                      <a:ext cx="5759450" cy="10902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A5055" w:rsidRPr="004052F5">
        <w:rPr>
          <w:color w:val="517E4A"/>
        </w:rPr>
        <w:t>La grill</w:t>
      </w:r>
      <w:r w:rsidR="00FB703F" w:rsidRPr="004052F5">
        <w:rPr>
          <w:color w:val="517E4A"/>
        </w:rPr>
        <w:t>e d’analyse pluridimensionnelle</w:t>
      </w:r>
    </w:p>
    <w:p w14:paraId="673BB768" w14:textId="2273B84A" w:rsidR="00F71FC0" w:rsidRDefault="005A5055" w:rsidP="008630A8">
      <w:pPr>
        <w:jc w:val="both"/>
        <w:rPr>
          <w:rFonts w:ascii="Times New Roman" w:hAnsi="Times New Roman" w:cs="Times New Roman"/>
          <w:sz w:val="24"/>
          <w:szCs w:val="24"/>
        </w:rPr>
      </w:pPr>
      <w:r>
        <w:rPr>
          <w:rFonts w:ascii="Times New Roman" w:hAnsi="Times New Roman" w:cs="Times New Roman"/>
          <w:sz w:val="24"/>
          <w:szCs w:val="24"/>
        </w:rPr>
        <w:t xml:space="preserve">Il </w:t>
      </w:r>
      <w:r w:rsidRPr="0034488A">
        <w:rPr>
          <w:rFonts w:ascii="Times New Roman" w:hAnsi="Times New Roman" w:cs="Times New Roman"/>
          <w:sz w:val="24"/>
          <w:szCs w:val="24"/>
        </w:rPr>
        <w:t xml:space="preserve">existe </w:t>
      </w:r>
      <w:r>
        <w:rPr>
          <w:rFonts w:ascii="Times New Roman" w:hAnsi="Times New Roman" w:cs="Times New Roman"/>
          <w:sz w:val="24"/>
          <w:szCs w:val="24"/>
        </w:rPr>
        <w:t xml:space="preserve">de nombreuses influences connues et </w:t>
      </w:r>
      <w:r w:rsidRPr="0034488A">
        <w:rPr>
          <w:rFonts w:ascii="Times New Roman" w:hAnsi="Times New Roman" w:cs="Times New Roman"/>
          <w:sz w:val="24"/>
          <w:szCs w:val="24"/>
        </w:rPr>
        <w:t>d’autres plus subtiles, moins conscientes, plus insidieuses qui conditionnent sinon déterminent les décisions q</w:t>
      </w:r>
      <w:r>
        <w:rPr>
          <w:rFonts w:ascii="Times New Roman" w:hAnsi="Times New Roman" w:cs="Times New Roman"/>
          <w:sz w:val="24"/>
          <w:szCs w:val="24"/>
        </w:rPr>
        <w:t>u</w:t>
      </w:r>
      <w:r w:rsidR="00EC5A43">
        <w:rPr>
          <w:rFonts w:ascii="Times New Roman" w:hAnsi="Times New Roman" w:cs="Times New Roman"/>
          <w:sz w:val="24"/>
          <w:szCs w:val="24"/>
        </w:rPr>
        <w:t>’</w:t>
      </w:r>
      <w:r w:rsidR="00A14A14">
        <w:rPr>
          <w:rFonts w:ascii="Times New Roman" w:hAnsi="Times New Roman" w:cs="Times New Roman"/>
          <w:sz w:val="24"/>
          <w:szCs w:val="24"/>
        </w:rPr>
        <w:t>un enseignant ou un formateur</w:t>
      </w:r>
      <w:r>
        <w:rPr>
          <w:rFonts w:ascii="Times New Roman" w:hAnsi="Times New Roman" w:cs="Times New Roman"/>
          <w:sz w:val="24"/>
          <w:szCs w:val="24"/>
        </w:rPr>
        <w:t xml:space="preserve"> prend </w:t>
      </w:r>
      <w:r w:rsidR="00EC5A43">
        <w:rPr>
          <w:rFonts w:ascii="Times New Roman" w:hAnsi="Times New Roman" w:cs="Times New Roman"/>
          <w:sz w:val="24"/>
          <w:szCs w:val="24"/>
        </w:rPr>
        <w:t xml:space="preserve">dans </w:t>
      </w:r>
      <w:r>
        <w:rPr>
          <w:rFonts w:ascii="Times New Roman" w:hAnsi="Times New Roman" w:cs="Times New Roman"/>
          <w:sz w:val="24"/>
          <w:szCs w:val="24"/>
        </w:rPr>
        <w:t>sa pratique</w:t>
      </w:r>
      <w:r w:rsidRPr="0034488A">
        <w:rPr>
          <w:rFonts w:ascii="Times New Roman" w:hAnsi="Times New Roman" w:cs="Times New Roman"/>
          <w:sz w:val="24"/>
          <w:szCs w:val="24"/>
        </w:rPr>
        <w:t xml:space="preserve">, l’organisation de </w:t>
      </w:r>
      <w:r w:rsidR="00EC5A43">
        <w:rPr>
          <w:rFonts w:ascii="Times New Roman" w:hAnsi="Times New Roman" w:cs="Times New Roman"/>
          <w:sz w:val="24"/>
          <w:szCs w:val="24"/>
        </w:rPr>
        <w:t xml:space="preserve">son </w:t>
      </w:r>
      <w:r w:rsidRPr="0034488A">
        <w:rPr>
          <w:rFonts w:ascii="Times New Roman" w:hAnsi="Times New Roman" w:cs="Times New Roman"/>
          <w:sz w:val="24"/>
          <w:szCs w:val="24"/>
        </w:rPr>
        <w:t>travail</w:t>
      </w:r>
      <w:r w:rsidR="00EC5A43">
        <w:rPr>
          <w:rFonts w:ascii="Times New Roman" w:hAnsi="Times New Roman" w:cs="Times New Roman"/>
          <w:sz w:val="24"/>
          <w:szCs w:val="24"/>
        </w:rPr>
        <w:t>,</w:t>
      </w:r>
      <w:r w:rsidRPr="0034488A">
        <w:rPr>
          <w:rFonts w:ascii="Times New Roman" w:hAnsi="Times New Roman" w:cs="Times New Roman"/>
          <w:sz w:val="24"/>
          <w:szCs w:val="24"/>
        </w:rPr>
        <w:t xml:space="preserve"> de celui des apprenants ou </w:t>
      </w:r>
      <w:r>
        <w:rPr>
          <w:rFonts w:ascii="Times New Roman" w:hAnsi="Times New Roman" w:cs="Times New Roman"/>
          <w:sz w:val="24"/>
          <w:szCs w:val="24"/>
        </w:rPr>
        <w:t xml:space="preserve">encore </w:t>
      </w:r>
      <w:r w:rsidRPr="0034488A">
        <w:rPr>
          <w:rFonts w:ascii="Times New Roman" w:hAnsi="Times New Roman" w:cs="Times New Roman"/>
          <w:sz w:val="24"/>
          <w:szCs w:val="24"/>
        </w:rPr>
        <w:t xml:space="preserve">les façons dont </w:t>
      </w:r>
      <w:r w:rsidR="00EC5A43">
        <w:rPr>
          <w:rFonts w:ascii="Times New Roman" w:hAnsi="Times New Roman" w:cs="Times New Roman"/>
          <w:sz w:val="24"/>
          <w:szCs w:val="24"/>
        </w:rPr>
        <w:t>il</w:t>
      </w:r>
      <w:r w:rsidRPr="0034488A">
        <w:rPr>
          <w:rFonts w:ascii="Times New Roman" w:hAnsi="Times New Roman" w:cs="Times New Roman"/>
          <w:sz w:val="24"/>
          <w:szCs w:val="24"/>
        </w:rPr>
        <w:t xml:space="preserve"> intervient auprès des </w:t>
      </w:r>
      <w:r>
        <w:rPr>
          <w:rFonts w:ascii="Times New Roman" w:hAnsi="Times New Roman" w:cs="Times New Roman"/>
          <w:sz w:val="24"/>
          <w:szCs w:val="24"/>
        </w:rPr>
        <w:t xml:space="preserve">personnes </w:t>
      </w:r>
      <w:r w:rsidRPr="0034488A">
        <w:rPr>
          <w:rFonts w:ascii="Times New Roman" w:hAnsi="Times New Roman" w:cs="Times New Roman"/>
          <w:sz w:val="24"/>
          <w:szCs w:val="24"/>
        </w:rPr>
        <w:t>qu</w:t>
      </w:r>
      <w:r w:rsidR="00EC5A43">
        <w:rPr>
          <w:rFonts w:ascii="Times New Roman" w:hAnsi="Times New Roman" w:cs="Times New Roman"/>
          <w:sz w:val="24"/>
          <w:szCs w:val="24"/>
        </w:rPr>
        <w:t>’il</w:t>
      </w:r>
      <w:r w:rsidRPr="0034488A">
        <w:rPr>
          <w:rFonts w:ascii="Times New Roman" w:hAnsi="Times New Roman" w:cs="Times New Roman"/>
          <w:sz w:val="24"/>
          <w:szCs w:val="24"/>
        </w:rPr>
        <w:t xml:space="preserve"> souhaite former</w:t>
      </w:r>
      <w:r>
        <w:rPr>
          <w:rFonts w:ascii="Times New Roman" w:hAnsi="Times New Roman" w:cs="Times New Roman"/>
          <w:sz w:val="24"/>
          <w:szCs w:val="24"/>
        </w:rPr>
        <w:t xml:space="preserve">. Elles orientent également </w:t>
      </w:r>
      <w:r w:rsidR="00EC5A43">
        <w:rPr>
          <w:rFonts w:ascii="Times New Roman" w:hAnsi="Times New Roman" w:cs="Times New Roman"/>
          <w:sz w:val="24"/>
          <w:szCs w:val="24"/>
        </w:rPr>
        <w:t xml:space="preserve">le </w:t>
      </w:r>
      <w:r w:rsidRPr="00CB0970">
        <w:rPr>
          <w:rFonts w:ascii="Times New Roman" w:hAnsi="Times New Roman" w:cs="Times New Roman"/>
          <w:sz w:val="24"/>
          <w:szCs w:val="24"/>
        </w:rPr>
        <w:t>choix de privilégier telle ou telle méthode, un groupe particul</w:t>
      </w:r>
      <w:r>
        <w:rPr>
          <w:rFonts w:ascii="Times New Roman" w:hAnsi="Times New Roman" w:cs="Times New Roman"/>
          <w:sz w:val="24"/>
          <w:szCs w:val="24"/>
        </w:rPr>
        <w:t>ier ou un type d’apprentissage.</w:t>
      </w:r>
    </w:p>
    <w:p w14:paraId="5B6376C0" w14:textId="39C3FBA8" w:rsidR="00F71FC0" w:rsidRDefault="005A5055" w:rsidP="008630A8">
      <w:pPr>
        <w:jc w:val="both"/>
        <w:rPr>
          <w:rFonts w:ascii="Times New Roman" w:hAnsi="Times New Roman" w:cs="Times New Roman"/>
          <w:sz w:val="24"/>
          <w:szCs w:val="24"/>
        </w:rPr>
      </w:pPr>
      <w:r>
        <w:rPr>
          <w:rFonts w:ascii="Times New Roman" w:hAnsi="Times New Roman" w:cs="Times New Roman"/>
          <w:sz w:val="24"/>
          <w:szCs w:val="24"/>
        </w:rPr>
        <w:t xml:space="preserve">L’utilisation d’une grille d’analyse pluridimensionnelle favorise l’étude d’une situation, d’une décision ou d’un problème </w:t>
      </w:r>
      <w:r w:rsidR="00F71FC0">
        <w:rPr>
          <w:rFonts w:ascii="Times New Roman" w:hAnsi="Times New Roman" w:cs="Times New Roman"/>
          <w:sz w:val="24"/>
          <w:szCs w:val="24"/>
        </w:rPr>
        <w:t xml:space="preserve">selon </w:t>
      </w:r>
      <w:r>
        <w:rPr>
          <w:rFonts w:ascii="Times New Roman" w:hAnsi="Times New Roman" w:cs="Times New Roman"/>
          <w:sz w:val="24"/>
          <w:szCs w:val="24"/>
        </w:rPr>
        <w:t xml:space="preserve">différentes perspectives. La grille </w:t>
      </w:r>
      <w:r w:rsidR="00F71FC0">
        <w:rPr>
          <w:rFonts w:ascii="Times New Roman" w:hAnsi="Times New Roman" w:cs="Times New Roman"/>
          <w:sz w:val="24"/>
          <w:szCs w:val="24"/>
        </w:rPr>
        <w:t xml:space="preserve">aide </w:t>
      </w:r>
      <w:r w:rsidR="0006041B">
        <w:rPr>
          <w:rFonts w:ascii="Times New Roman" w:hAnsi="Times New Roman" w:cs="Times New Roman"/>
          <w:sz w:val="24"/>
          <w:szCs w:val="24"/>
        </w:rPr>
        <w:t xml:space="preserve">à prendre </w:t>
      </w:r>
      <w:r>
        <w:rPr>
          <w:rFonts w:ascii="Times New Roman" w:hAnsi="Times New Roman" w:cs="Times New Roman"/>
          <w:sz w:val="24"/>
          <w:szCs w:val="24"/>
        </w:rPr>
        <w:t xml:space="preserve">en compte plusieurs points de vue et </w:t>
      </w:r>
      <w:r w:rsidR="0006041B">
        <w:rPr>
          <w:rFonts w:ascii="Times New Roman" w:hAnsi="Times New Roman" w:cs="Times New Roman"/>
          <w:sz w:val="24"/>
          <w:szCs w:val="24"/>
        </w:rPr>
        <w:t xml:space="preserve">à mettre </w:t>
      </w:r>
      <w:r>
        <w:rPr>
          <w:rFonts w:ascii="Times New Roman" w:hAnsi="Times New Roman" w:cs="Times New Roman"/>
          <w:sz w:val="24"/>
          <w:szCs w:val="24"/>
        </w:rPr>
        <w:t xml:space="preserve">en évidence </w:t>
      </w:r>
      <w:r w:rsidR="0006041B">
        <w:rPr>
          <w:rFonts w:ascii="Times New Roman" w:hAnsi="Times New Roman" w:cs="Times New Roman"/>
          <w:sz w:val="24"/>
          <w:szCs w:val="24"/>
        </w:rPr>
        <w:t>l</w:t>
      </w:r>
      <w:r>
        <w:rPr>
          <w:rFonts w:ascii="Times New Roman" w:hAnsi="Times New Roman" w:cs="Times New Roman"/>
          <w:sz w:val="24"/>
          <w:szCs w:val="24"/>
        </w:rPr>
        <w:t xml:space="preserve">es différents facteurs qui pèsent plus ou moins consciemment sur </w:t>
      </w:r>
      <w:r w:rsidR="009817ED">
        <w:rPr>
          <w:rFonts w:ascii="Times New Roman" w:hAnsi="Times New Roman" w:cs="Times New Roman"/>
          <w:sz w:val="24"/>
          <w:szCs w:val="24"/>
        </w:rPr>
        <w:t>s</w:t>
      </w:r>
      <w:r w:rsidR="00A14A14">
        <w:rPr>
          <w:rFonts w:ascii="Times New Roman" w:hAnsi="Times New Roman" w:cs="Times New Roman"/>
          <w:sz w:val="24"/>
          <w:szCs w:val="24"/>
        </w:rPr>
        <w:t>es</w:t>
      </w:r>
      <w:r>
        <w:rPr>
          <w:rFonts w:ascii="Times New Roman" w:hAnsi="Times New Roman" w:cs="Times New Roman"/>
          <w:sz w:val="24"/>
          <w:szCs w:val="24"/>
        </w:rPr>
        <w:t xml:space="preserve"> choix et ceux de nos dirigeants, sur </w:t>
      </w:r>
      <w:r w:rsidR="00F71FC0">
        <w:rPr>
          <w:rFonts w:ascii="Times New Roman" w:hAnsi="Times New Roman" w:cs="Times New Roman"/>
          <w:sz w:val="24"/>
          <w:szCs w:val="24"/>
        </w:rPr>
        <w:t>l’</w:t>
      </w:r>
      <w:r>
        <w:rPr>
          <w:rFonts w:ascii="Times New Roman" w:hAnsi="Times New Roman" w:cs="Times New Roman"/>
          <w:sz w:val="24"/>
          <w:szCs w:val="24"/>
        </w:rPr>
        <w:t xml:space="preserve">autonomie </w:t>
      </w:r>
      <w:r w:rsidR="00F71FC0">
        <w:rPr>
          <w:rFonts w:ascii="Times New Roman" w:hAnsi="Times New Roman" w:cs="Times New Roman"/>
          <w:sz w:val="24"/>
          <w:szCs w:val="24"/>
        </w:rPr>
        <w:t xml:space="preserve">d’un enseignant ou d’un formateur </w:t>
      </w:r>
      <w:r>
        <w:rPr>
          <w:rFonts w:ascii="Times New Roman" w:hAnsi="Times New Roman" w:cs="Times New Roman"/>
          <w:sz w:val="24"/>
          <w:szCs w:val="24"/>
        </w:rPr>
        <w:t xml:space="preserve">et </w:t>
      </w:r>
      <w:r w:rsidR="00F71FC0">
        <w:rPr>
          <w:rFonts w:ascii="Times New Roman" w:hAnsi="Times New Roman" w:cs="Times New Roman"/>
          <w:sz w:val="24"/>
          <w:szCs w:val="24"/>
        </w:rPr>
        <w:t>ses</w:t>
      </w:r>
      <w:r>
        <w:rPr>
          <w:rFonts w:ascii="Times New Roman" w:hAnsi="Times New Roman" w:cs="Times New Roman"/>
          <w:sz w:val="24"/>
          <w:szCs w:val="24"/>
        </w:rPr>
        <w:t xml:space="preserve"> possibilités d’intervention, sur </w:t>
      </w:r>
      <w:r w:rsidR="00F71FC0">
        <w:rPr>
          <w:rFonts w:ascii="Times New Roman" w:hAnsi="Times New Roman" w:cs="Times New Roman"/>
          <w:sz w:val="24"/>
          <w:szCs w:val="24"/>
        </w:rPr>
        <w:t xml:space="preserve">sa </w:t>
      </w:r>
      <w:r w:rsidRPr="00681258">
        <w:rPr>
          <w:rFonts w:ascii="Times New Roman" w:hAnsi="Times New Roman" w:cs="Times New Roman"/>
          <w:sz w:val="24"/>
          <w:szCs w:val="24"/>
        </w:rPr>
        <w:t>liberté académique</w:t>
      </w:r>
      <w:r>
        <w:rPr>
          <w:rFonts w:ascii="Times New Roman" w:hAnsi="Times New Roman" w:cs="Times New Roman"/>
          <w:sz w:val="24"/>
          <w:szCs w:val="24"/>
        </w:rPr>
        <w:t xml:space="preserve"> ou encore sur les ressources qui sont allouées à un projet ou à une priorité éducative.</w:t>
      </w:r>
    </w:p>
    <w:p w14:paraId="6E050D2F" w14:textId="0B1ED75C" w:rsidR="005A5055" w:rsidRPr="0034488A" w:rsidRDefault="00946F9B" w:rsidP="008630A8">
      <w:pPr>
        <w:jc w:val="both"/>
        <w:rPr>
          <w:rFonts w:ascii="Times New Roman" w:hAnsi="Times New Roman" w:cs="Times New Roman"/>
          <w:sz w:val="24"/>
          <w:szCs w:val="24"/>
        </w:rPr>
      </w:pPr>
      <w:r>
        <w:rPr>
          <w:rFonts w:ascii="Times New Roman" w:hAnsi="Times New Roman" w:cs="Times New Roman"/>
          <w:sz w:val="24"/>
          <w:szCs w:val="24"/>
        </w:rPr>
        <w:t xml:space="preserve">Dans la construction de votre grille, vous pouvez prendre en considération l’une ou l’autre des dimensions que nous détaillons </w:t>
      </w:r>
      <w:r w:rsidRPr="00681258">
        <w:rPr>
          <w:rFonts w:ascii="Times New Roman" w:hAnsi="Times New Roman" w:cs="Times New Roman"/>
          <w:sz w:val="24"/>
          <w:szCs w:val="24"/>
        </w:rPr>
        <w:t>ci-après</w:t>
      </w:r>
      <w:r>
        <w:rPr>
          <w:rFonts w:ascii="Times New Roman" w:hAnsi="Times New Roman" w:cs="Times New Roman"/>
          <w:sz w:val="24"/>
          <w:szCs w:val="24"/>
        </w:rPr>
        <w:t xml:space="preserve">. Cependant, vous devez absolument inclure la dimension éthique à votre grille d’analyse pour </w:t>
      </w:r>
      <w:r w:rsidR="00AA1A87">
        <w:rPr>
          <w:rFonts w:ascii="Times New Roman" w:hAnsi="Times New Roman" w:cs="Times New Roman"/>
          <w:sz w:val="24"/>
          <w:szCs w:val="24"/>
        </w:rPr>
        <w:t>réaliser</w:t>
      </w:r>
      <w:r w:rsidR="00FB703F">
        <w:rPr>
          <w:rFonts w:ascii="Times New Roman" w:hAnsi="Times New Roman" w:cs="Times New Roman"/>
          <w:sz w:val="24"/>
          <w:szCs w:val="24"/>
        </w:rPr>
        <w:t xml:space="preserve"> le travail noté 2.</w:t>
      </w:r>
    </w:p>
    <w:p w14:paraId="6E050D30" w14:textId="77777777" w:rsidR="005A5055" w:rsidRPr="008630A8" w:rsidRDefault="005A5055" w:rsidP="005A5055">
      <w:pPr>
        <w:pStyle w:val="Titre2"/>
        <w:rPr>
          <w:color w:val="365F91" w:themeColor="accent1" w:themeShade="BF"/>
        </w:rPr>
      </w:pPr>
      <w:r w:rsidRPr="008630A8">
        <w:rPr>
          <w:color w:val="365F91" w:themeColor="accent1" w:themeShade="BF"/>
        </w:rPr>
        <w:t>Les dimensions politique et juridique</w:t>
      </w:r>
    </w:p>
    <w:p w14:paraId="6E050D31" w14:textId="22E21D85" w:rsidR="005A5055" w:rsidRDefault="005A5055" w:rsidP="008630A8">
      <w:pPr>
        <w:jc w:val="both"/>
        <w:rPr>
          <w:rFonts w:ascii="Times New Roman" w:hAnsi="Times New Roman" w:cs="Times New Roman"/>
          <w:sz w:val="24"/>
          <w:szCs w:val="24"/>
        </w:rPr>
      </w:pPr>
      <w:r>
        <w:rPr>
          <w:rFonts w:ascii="Times New Roman" w:hAnsi="Times New Roman" w:cs="Times New Roman"/>
          <w:sz w:val="24"/>
          <w:szCs w:val="24"/>
        </w:rPr>
        <w:t xml:space="preserve">Quelle que soit l’autonomie dont vous bénéficiez dans vos interventions auprès des personnes en formation, vos activités professionnelles ne s’exercent pas sans subir différentes influences qui affectent votre pratique. Parmi les plus </w:t>
      </w:r>
      <w:r w:rsidR="005E6A2F">
        <w:rPr>
          <w:rFonts w:ascii="Times New Roman" w:hAnsi="Times New Roman" w:cs="Times New Roman"/>
          <w:sz w:val="24"/>
          <w:szCs w:val="24"/>
        </w:rPr>
        <w:t>officielles</w:t>
      </w:r>
      <w:r>
        <w:rPr>
          <w:rFonts w:ascii="Times New Roman" w:hAnsi="Times New Roman" w:cs="Times New Roman"/>
          <w:sz w:val="24"/>
          <w:szCs w:val="24"/>
        </w:rPr>
        <w:t xml:space="preserve">, </w:t>
      </w:r>
      <w:r w:rsidR="00857B8F">
        <w:rPr>
          <w:rFonts w:ascii="Times New Roman" w:hAnsi="Times New Roman" w:cs="Times New Roman"/>
          <w:sz w:val="24"/>
          <w:szCs w:val="24"/>
        </w:rPr>
        <w:t xml:space="preserve">mentionnons </w:t>
      </w:r>
      <w:r>
        <w:rPr>
          <w:rFonts w:ascii="Times New Roman" w:hAnsi="Times New Roman" w:cs="Times New Roman"/>
          <w:sz w:val="24"/>
          <w:szCs w:val="24"/>
        </w:rPr>
        <w:t xml:space="preserve">les lois, les règlements et les conventions qui encadrent l’exercice de votre profession. Elles déterminent les conditions dans lesquelles vous pouvez </w:t>
      </w:r>
      <w:r w:rsidR="000E4921">
        <w:rPr>
          <w:rFonts w:ascii="Times New Roman" w:hAnsi="Times New Roman" w:cs="Times New Roman"/>
          <w:sz w:val="24"/>
          <w:szCs w:val="24"/>
        </w:rPr>
        <w:t>l’</w:t>
      </w:r>
      <w:r>
        <w:rPr>
          <w:rFonts w:ascii="Times New Roman" w:hAnsi="Times New Roman" w:cs="Times New Roman"/>
          <w:sz w:val="24"/>
          <w:szCs w:val="24"/>
        </w:rPr>
        <w:t>exercer et précisent les droits et les obligations de l’employeur et de l’employé ainsi que les recours des uns et des autres en cas de litige. Dans cette catégorie, on peut mentionner également les contrats de travail ou les contrats de service</w:t>
      </w:r>
      <w:r w:rsidR="00CA3BCD">
        <w:rPr>
          <w:rFonts w:ascii="Times New Roman" w:hAnsi="Times New Roman" w:cs="Times New Roman"/>
          <w:sz w:val="24"/>
          <w:szCs w:val="24"/>
        </w:rPr>
        <w:t>,</w:t>
      </w:r>
      <w:r>
        <w:rPr>
          <w:rFonts w:ascii="Times New Roman" w:hAnsi="Times New Roman" w:cs="Times New Roman"/>
          <w:sz w:val="24"/>
          <w:szCs w:val="24"/>
        </w:rPr>
        <w:t xml:space="preserve"> qui précisent les obligations et les attentes des contractants quant au travail à effectuer, aux ressources à fo</w:t>
      </w:r>
      <w:r w:rsidR="00FB703F">
        <w:rPr>
          <w:rFonts w:ascii="Times New Roman" w:hAnsi="Times New Roman" w:cs="Times New Roman"/>
          <w:sz w:val="24"/>
          <w:szCs w:val="24"/>
        </w:rPr>
        <w:t>urnir, à la qualité recherchée.</w:t>
      </w:r>
    </w:p>
    <w:p w14:paraId="6E050D32" w14:textId="5EC05DA9" w:rsidR="005A5055" w:rsidRDefault="005A5055" w:rsidP="008630A8">
      <w:pPr>
        <w:jc w:val="both"/>
        <w:rPr>
          <w:rFonts w:ascii="Times New Roman" w:hAnsi="Times New Roman" w:cs="Times New Roman"/>
          <w:sz w:val="24"/>
          <w:szCs w:val="24"/>
        </w:rPr>
      </w:pPr>
      <w:r>
        <w:rPr>
          <w:rFonts w:ascii="Times New Roman" w:hAnsi="Times New Roman" w:cs="Times New Roman"/>
          <w:sz w:val="24"/>
          <w:szCs w:val="24"/>
        </w:rPr>
        <w:t>Les politiques éducatives constituent également un élément appartenant à cette dimension</w:t>
      </w:r>
      <w:r w:rsidR="00CA3BCD">
        <w:rPr>
          <w:rFonts w:ascii="Times New Roman" w:hAnsi="Times New Roman" w:cs="Times New Roman"/>
          <w:sz w:val="24"/>
          <w:szCs w:val="24"/>
        </w:rPr>
        <w:t>.</w:t>
      </w:r>
      <w:r>
        <w:rPr>
          <w:rFonts w:ascii="Times New Roman" w:hAnsi="Times New Roman" w:cs="Times New Roman"/>
          <w:sz w:val="24"/>
          <w:szCs w:val="24"/>
        </w:rPr>
        <w:t xml:space="preserve"> </w:t>
      </w:r>
      <w:r w:rsidR="00CA3BCD">
        <w:rPr>
          <w:rFonts w:ascii="Times New Roman" w:hAnsi="Times New Roman" w:cs="Times New Roman"/>
          <w:sz w:val="24"/>
          <w:szCs w:val="24"/>
        </w:rPr>
        <w:t>M</w:t>
      </w:r>
      <w:r>
        <w:rPr>
          <w:rFonts w:ascii="Times New Roman" w:hAnsi="Times New Roman" w:cs="Times New Roman"/>
          <w:sz w:val="24"/>
          <w:szCs w:val="24"/>
        </w:rPr>
        <w:t xml:space="preserve">entionnons la </w:t>
      </w:r>
      <w:hyperlink r:id="rId10" w:history="1">
        <w:r w:rsidRPr="00893BD3">
          <w:rPr>
            <w:rStyle w:val="Lienhypertexte"/>
            <w:rFonts w:ascii="Times New Roman" w:hAnsi="Times New Roman" w:cs="Times New Roman"/>
            <w:i/>
            <w:sz w:val="24"/>
            <w:szCs w:val="24"/>
          </w:rPr>
          <w:t xml:space="preserve">Politique gouvernementale d’éducation </w:t>
        </w:r>
        <w:r w:rsidRPr="00893BD3">
          <w:rPr>
            <w:rStyle w:val="Lienhypertexte"/>
            <w:rFonts w:ascii="Times New Roman" w:hAnsi="Times New Roman" w:cs="Times New Roman"/>
            <w:i/>
            <w:sz w:val="24"/>
            <w:szCs w:val="24"/>
          </w:rPr>
          <w:t>d</w:t>
        </w:r>
        <w:r w:rsidRPr="00893BD3">
          <w:rPr>
            <w:rStyle w:val="Lienhypertexte"/>
            <w:rFonts w:ascii="Times New Roman" w:hAnsi="Times New Roman" w:cs="Times New Roman"/>
            <w:i/>
            <w:sz w:val="24"/>
            <w:szCs w:val="24"/>
          </w:rPr>
          <w:t>es adultes et de formation continue</w:t>
        </w:r>
      </w:hyperlink>
      <w:r>
        <w:rPr>
          <w:rFonts w:ascii="Times New Roman" w:hAnsi="Times New Roman" w:cs="Times New Roman"/>
          <w:sz w:val="24"/>
          <w:szCs w:val="24"/>
        </w:rPr>
        <w:t xml:space="preserve"> </w:t>
      </w:r>
      <w:r w:rsidR="007A7F1B">
        <w:rPr>
          <w:rFonts w:ascii="Times New Roman" w:hAnsi="Times New Roman" w:cs="Times New Roman"/>
          <w:sz w:val="24"/>
          <w:szCs w:val="24"/>
        </w:rPr>
        <w:t xml:space="preserve">(2002) </w:t>
      </w:r>
      <w:r>
        <w:rPr>
          <w:rFonts w:ascii="Times New Roman" w:hAnsi="Times New Roman" w:cs="Times New Roman"/>
          <w:sz w:val="24"/>
          <w:szCs w:val="24"/>
        </w:rPr>
        <w:t xml:space="preserve">ou encore </w:t>
      </w:r>
      <w:r w:rsidR="00965DA9">
        <w:rPr>
          <w:rFonts w:ascii="Times New Roman" w:hAnsi="Times New Roman" w:cs="Times New Roman"/>
          <w:sz w:val="24"/>
          <w:szCs w:val="24"/>
        </w:rPr>
        <w:t xml:space="preserve">les </w:t>
      </w:r>
      <w:hyperlink r:id="rId11" w:history="1">
        <w:r w:rsidR="00965DA9" w:rsidRPr="00A40045">
          <w:rPr>
            <w:rStyle w:val="Lienhypertexte"/>
            <w:rFonts w:ascii="Times New Roman" w:hAnsi="Times New Roman" w:cs="Times New Roman"/>
            <w:i/>
            <w:sz w:val="24"/>
            <w:szCs w:val="24"/>
          </w:rPr>
          <w:t>Lignes directrices pour l’intégration scolair</w:t>
        </w:r>
        <w:r w:rsidR="00965DA9" w:rsidRPr="00A40045">
          <w:rPr>
            <w:rStyle w:val="Lienhypertexte"/>
            <w:rFonts w:ascii="Times New Roman" w:hAnsi="Times New Roman" w:cs="Times New Roman"/>
            <w:i/>
            <w:sz w:val="24"/>
            <w:szCs w:val="24"/>
          </w:rPr>
          <w:t>e</w:t>
        </w:r>
        <w:r w:rsidR="00965DA9" w:rsidRPr="00A40045">
          <w:rPr>
            <w:rStyle w:val="Lienhypertexte"/>
            <w:rFonts w:ascii="Times New Roman" w:hAnsi="Times New Roman" w:cs="Times New Roman"/>
            <w:i/>
            <w:sz w:val="24"/>
            <w:szCs w:val="24"/>
          </w:rPr>
          <w:t xml:space="preserve"> des élèves </w:t>
        </w:r>
        <w:r w:rsidR="00212681" w:rsidRPr="00A40045">
          <w:rPr>
            <w:rStyle w:val="Lienhypertexte"/>
            <w:rFonts w:ascii="Times New Roman" w:hAnsi="Times New Roman" w:cs="Times New Roman"/>
            <w:i/>
            <w:sz w:val="24"/>
            <w:szCs w:val="24"/>
          </w:rPr>
          <w:t>handicapés ou en difficulté d’adaptation ou d’apprentissage</w:t>
        </w:r>
      </w:hyperlink>
      <w:r w:rsidR="00212681">
        <w:rPr>
          <w:rFonts w:ascii="Times New Roman" w:hAnsi="Times New Roman" w:cs="Times New Roman"/>
          <w:sz w:val="24"/>
          <w:szCs w:val="24"/>
        </w:rPr>
        <w:t xml:space="preserve"> (2011)</w:t>
      </w:r>
      <w:r w:rsidR="00FB703F">
        <w:rPr>
          <w:rFonts w:ascii="Times New Roman" w:hAnsi="Times New Roman" w:cs="Times New Roman"/>
          <w:sz w:val="24"/>
          <w:szCs w:val="24"/>
        </w:rPr>
        <w:t>.</w:t>
      </w:r>
    </w:p>
    <w:p w14:paraId="6E050D33" w14:textId="2F7669D9" w:rsidR="005A5055" w:rsidRDefault="005A5055" w:rsidP="008630A8">
      <w:pPr>
        <w:jc w:val="both"/>
        <w:rPr>
          <w:rFonts w:ascii="Times New Roman" w:hAnsi="Times New Roman" w:cs="Times New Roman"/>
          <w:sz w:val="24"/>
          <w:szCs w:val="24"/>
        </w:rPr>
      </w:pPr>
      <w:r>
        <w:rPr>
          <w:rFonts w:ascii="Times New Roman" w:hAnsi="Times New Roman" w:cs="Times New Roman"/>
          <w:sz w:val="24"/>
          <w:szCs w:val="24"/>
        </w:rPr>
        <w:t xml:space="preserve">Ainsi, la promulgation </w:t>
      </w:r>
      <w:r w:rsidR="00CA3BCD">
        <w:rPr>
          <w:rFonts w:ascii="Times New Roman" w:hAnsi="Times New Roman" w:cs="Times New Roman"/>
          <w:sz w:val="24"/>
          <w:szCs w:val="24"/>
        </w:rPr>
        <w:t xml:space="preserve">ou la modification </w:t>
      </w:r>
      <w:r>
        <w:rPr>
          <w:rFonts w:ascii="Times New Roman" w:hAnsi="Times New Roman" w:cs="Times New Roman"/>
          <w:sz w:val="24"/>
          <w:szCs w:val="24"/>
        </w:rPr>
        <w:t xml:space="preserve">d’une loi, d’un règlement ou d’une </w:t>
      </w:r>
      <w:r w:rsidR="00CA3BCD">
        <w:rPr>
          <w:rFonts w:ascii="Times New Roman" w:hAnsi="Times New Roman" w:cs="Times New Roman"/>
          <w:sz w:val="24"/>
          <w:szCs w:val="24"/>
        </w:rPr>
        <w:t>p</w:t>
      </w:r>
      <w:r>
        <w:rPr>
          <w:rFonts w:ascii="Times New Roman" w:hAnsi="Times New Roman" w:cs="Times New Roman"/>
          <w:sz w:val="24"/>
          <w:szCs w:val="24"/>
        </w:rPr>
        <w:t>olitique qui touche les champs d’activités du ministère de l’Éducation, du Loisir et du Sport (MELS), du ministère de l’Enseignement supérieur, de la Recherche, de la Science et de la Technologie (ME</w:t>
      </w:r>
      <w:r w:rsidR="000E4921">
        <w:rPr>
          <w:rFonts w:ascii="Times New Roman" w:hAnsi="Times New Roman" w:cs="Times New Roman"/>
          <w:sz w:val="24"/>
          <w:szCs w:val="24"/>
        </w:rPr>
        <w:t>S</w:t>
      </w:r>
      <w:r>
        <w:rPr>
          <w:rFonts w:ascii="Times New Roman" w:hAnsi="Times New Roman" w:cs="Times New Roman"/>
          <w:sz w:val="24"/>
          <w:szCs w:val="24"/>
        </w:rPr>
        <w:t>RST), du ministère de l’Emploi et de la Solidarité sociale (MES</w:t>
      </w:r>
      <w:r w:rsidR="00D51BF5">
        <w:rPr>
          <w:rFonts w:ascii="Times New Roman" w:hAnsi="Times New Roman" w:cs="Times New Roman"/>
          <w:sz w:val="24"/>
          <w:szCs w:val="24"/>
        </w:rPr>
        <w:t>S</w:t>
      </w:r>
      <w:r>
        <w:rPr>
          <w:rFonts w:ascii="Times New Roman" w:hAnsi="Times New Roman" w:cs="Times New Roman"/>
          <w:sz w:val="24"/>
          <w:szCs w:val="24"/>
        </w:rPr>
        <w:t xml:space="preserve">), ou encore celui de l’Immigration et des Communautés culturelles (MIC) ont souvent des conséquences importantes pour les intervenants en éducation et en formation des jeunes et des adultes. Par exemple, l’adoption, en 2006, du nouveau Règlement sur les autorisations d’enseigner a eu </w:t>
      </w:r>
      <w:r>
        <w:rPr>
          <w:rFonts w:ascii="Times New Roman" w:hAnsi="Times New Roman" w:cs="Times New Roman"/>
          <w:sz w:val="24"/>
          <w:szCs w:val="24"/>
        </w:rPr>
        <w:lastRenderedPageBreak/>
        <w:t xml:space="preserve">plusieurs </w:t>
      </w:r>
      <w:r w:rsidR="00CA3BCD">
        <w:rPr>
          <w:rFonts w:ascii="Times New Roman" w:hAnsi="Times New Roman" w:cs="Times New Roman"/>
          <w:sz w:val="24"/>
          <w:szCs w:val="24"/>
        </w:rPr>
        <w:t>répercussions sur</w:t>
      </w:r>
      <w:r>
        <w:rPr>
          <w:rFonts w:ascii="Times New Roman" w:hAnsi="Times New Roman" w:cs="Times New Roman"/>
          <w:sz w:val="24"/>
          <w:szCs w:val="24"/>
        </w:rPr>
        <w:t xml:space="preserve"> </w:t>
      </w:r>
      <w:r w:rsidR="00CA3BCD">
        <w:rPr>
          <w:rFonts w:ascii="Times New Roman" w:hAnsi="Times New Roman" w:cs="Times New Roman"/>
          <w:sz w:val="24"/>
          <w:szCs w:val="24"/>
        </w:rPr>
        <w:t>l’</w:t>
      </w:r>
      <w:r>
        <w:rPr>
          <w:rFonts w:ascii="Times New Roman" w:hAnsi="Times New Roman" w:cs="Times New Roman"/>
          <w:sz w:val="24"/>
          <w:szCs w:val="24"/>
        </w:rPr>
        <w:t>éducation des adultes</w:t>
      </w:r>
      <w:r w:rsidR="00CA3BCD">
        <w:rPr>
          <w:rFonts w:ascii="Times New Roman" w:hAnsi="Times New Roman" w:cs="Times New Roman"/>
          <w:sz w:val="24"/>
          <w:szCs w:val="24"/>
        </w:rPr>
        <w:t> </w:t>
      </w:r>
      <w:r>
        <w:rPr>
          <w:rFonts w:ascii="Times New Roman" w:hAnsi="Times New Roman" w:cs="Times New Roman"/>
          <w:sz w:val="24"/>
          <w:szCs w:val="24"/>
        </w:rPr>
        <w:t>: il n’est plus possible d’obtenir un poste d’enseignant à l’éducation des adultes dans les commissions scolaires sans avoir un brevet d’enseignement</w:t>
      </w:r>
      <w:r w:rsidR="00ED4478">
        <w:rPr>
          <w:rFonts w:ascii="Times New Roman" w:hAnsi="Times New Roman" w:cs="Times New Roman"/>
          <w:sz w:val="24"/>
          <w:szCs w:val="24"/>
        </w:rPr>
        <w:t>,</w:t>
      </w:r>
      <w:r w:rsidR="0087516A">
        <w:rPr>
          <w:rFonts w:ascii="Times New Roman" w:hAnsi="Times New Roman" w:cs="Times New Roman"/>
          <w:sz w:val="24"/>
          <w:szCs w:val="24"/>
        </w:rPr>
        <w:t xml:space="preserve"> lequel exige d</w:t>
      </w:r>
      <w:r w:rsidR="00CA3BCD">
        <w:rPr>
          <w:rFonts w:ascii="Times New Roman" w:hAnsi="Times New Roman" w:cs="Times New Roman"/>
          <w:sz w:val="24"/>
          <w:szCs w:val="24"/>
        </w:rPr>
        <w:t xml:space="preserve">’obtenir </w:t>
      </w:r>
      <w:r>
        <w:rPr>
          <w:rFonts w:ascii="Times New Roman" w:hAnsi="Times New Roman" w:cs="Times New Roman"/>
          <w:sz w:val="24"/>
          <w:szCs w:val="24"/>
        </w:rPr>
        <w:t>l’un des baccalauréats en enseignement autorisés. Cela a conduit</w:t>
      </w:r>
      <w:r w:rsidR="0087516A">
        <w:rPr>
          <w:rFonts w:ascii="Times New Roman" w:hAnsi="Times New Roman" w:cs="Times New Roman"/>
          <w:sz w:val="24"/>
          <w:szCs w:val="24"/>
        </w:rPr>
        <w:t xml:space="preserve"> </w:t>
      </w:r>
      <w:r>
        <w:rPr>
          <w:rFonts w:ascii="Times New Roman" w:hAnsi="Times New Roman" w:cs="Times New Roman"/>
          <w:sz w:val="24"/>
          <w:szCs w:val="24"/>
        </w:rPr>
        <w:t xml:space="preserve">à la fermeture des divers programmes </w:t>
      </w:r>
      <w:r w:rsidR="0087516A">
        <w:rPr>
          <w:rFonts w:ascii="Times New Roman" w:hAnsi="Times New Roman" w:cs="Times New Roman"/>
          <w:sz w:val="24"/>
          <w:szCs w:val="24"/>
        </w:rPr>
        <w:t xml:space="preserve">universitaires </w:t>
      </w:r>
      <w:r>
        <w:rPr>
          <w:rFonts w:ascii="Times New Roman" w:hAnsi="Times New Roman" w:cs="Times New Roman"/>
          <w:sz w:val="24"/>
          <w:szCs w:val="24"/>
        </w:rPr>
        <w:t>de Certificat en éducation des adultes</w:t>
      </w:r>
      <w:r w:rsidR="00CA3BCD">
        <w:rPr>
          <w:rFonts w:ascii="Times New Roman" w:hAnsi="Times New Roman" w:cs="Times New Roman"/>
          <w:sz w:val="24"/>
          <w:szCs w:val="24"/>
        </w:rPr>
        <w:t>,</w:t>
      </w:r>
      <w:r>
        <w:rPr>
          <w:rFonts w:ascii="Times New Roman" w:hAnsi="Times New Roman" w:cs="Times New Roman"/>
          <w:sz w:val="24"/>
          <w:szCs w:val="24"/>
        </w:rPr>
        <w:t xml:space="preserve"> qui permettaient antérieurement l’accès à ces emplois</w:t>
      </w:r>
      <w:r w:rsidR="00CA3BCD">
        <w:rPr>
          <w:rFonts w:ascii="Times New Roman" w:hAnsi="Times New Roman" w:cs="Times New Roman"/>
          <w:sz w:val="24"/>
          <w:szCs w:val="24"/>
        </w:rPr>
        <w:t>.</w:t>
      </w:r>
      <w:r>
        <w:rPr>
          <w:rFonts w:ascii="Times New Roman" w:hAnsi="Times New Roman" w:cs="Times New Roman"/>
          <w:sz w:val="24"/>
          <w:szCs w:val="24"/>
        </w:rPr>
        <w:t xml:space="preserve"> </w:t>
      </w:r>
      <w:r w:rsidR="00CA3BCD">
        <w:rPr>
          <w:rFonts w:ascii="Times New Roman" w:hAnsi="Times New Roman" w:cs="Times New Roman"/>
          <w:sz w:val="24"/>
          <w:szCs w:val="24"/>
        </w:rPr>
        <w:t>C</w:t>
      </w:r>
      <w:r>
        <w:rPr>
          <w:rFonts w:ascii="Times New Roman" w:hAnsi="Times New Roman" w:cs="Times New Roman"/>
          <w:sz w:val="24"/>
          <w:szCs w:val="24"/>
        </w:rPr>
        <w:t>es fermetures ont diminué le nombre de professeurs spécialisés en éducation des adultes dans les universités et par conséquent le nombre de chercheurs pouvant se regrouper pour demander des subventions de recherche dans ce domaine</w:t>
      </w:r>
      <w:r w:rsidR="007620BC">
        <w:rPr>
          <w:rFonts w:ascii="Times New Roman" w:hAnsi="Times New Roman" w:cs="Times New Roman"/>
          <w:sz w:val="24"/>
          <w:szCs w:val="24"/>
        </w:rPr>
        <w:t>.</w:t>
      </w:r>
      <w:r>
        <w:rPr>
          <w:rFonts w:ascii="Times New Roman" w:hAnsi="Times New Roman" w:cs="Times New Roman"/>
          <w:sz w:val="24"/>
          <w:szCs w:val="24"/>
        </w:rPr>
        <w:t xml:space="preserve"> </w:t>
      </w:r>
      <w:r w:rsidR="007620BC">
        <w:rPr>
          <w:rFonts w:ascii="Times New Roman" w:hAnsi="Times New Roman" w:cs="Times New Roman"/>
          <w:sz w:val="24"/>
          <w:szCs w:val="24"/>
        </w:rPr>
        <w:t>D</w:t>
      </w:r>
      <w:r>
        <w:rPr>
          <w:rFonts w:ascii="Times New Roman" w:hAnsi="Times New Roman" w:cs="Times New Roman"/>
          <w:sz w:val="24"/>
          <w:szCs w:val="24"/>
        </w:rPr>
        <w:t xml:space="preserve">’où une diminution de la quantité de recherches et de lieux de production de connaissance </w:t>
      </w:r>
      <w:r w:rsidR="0087516A">
        <w:rPr>
          <w:rFonts w:ascii="Times New Roman" w:hAnsi="Times New Roman" w:cs="Times New Roman"/>
          <w:sz w:val="24"/>
          <w:szCs w:val="24"/>
        </w:rPr>
        <w:t>en éducation des adultes</w:t>
      </w:r>
      <w:r>
        <w:rPr>
          <w:rFonts w:ascii="Times New Roman" w:hAnsi="Times New Roman" w:cs="Times New Roman"/>
          <w:sz w:val="24"/>
          <w:szCs w:val="24"/>
        </w:rPr>
        <w:t xml:space="preserve">. C’est ainsi que cette modification réglementaire fut et est encore un enjeu important pour les intervenants en éducation des adultes et certaines de ses conséquences n’ont pas encore trouvé de solutions. </w:t>
      </w:r>
      <w:r w:rsidR="00CA3BCD">
        <w:rPr>
          <w:rFonts w:ascii="Times New Roman" w:hAnsi="Times New Roman" w:cs="Times New Roman"/>
          <w:sz w:val="24"/>
          <w:szCs w:val="24"/>
        </w:rPr>
        <w:t xml:space="preserve">Pensons seulement </w:t>
      </w:r>
      <w:r>
        <w:rPr>
          <w:rFonts w:ascii="Times New Roman" w:hAnsi="Times New Roman" w:cs="Times New Roman"/>
          <w:sz w:val="24"/>
          <w:szCs w:val="24"/>
        </w:rPr>
        <w:t>au manque de formation et de préparation pédagogiques des jeunes enseignants à la réalité propre aux adultes, laquelle diffère passablement de celle des jeunes po</w:t>
      </w:r>
      <w:r w:rsidR="00FB703F">
        <w:rPr>
          <w:rFonts w:ascii="Times New Roman" w:hAnsi="Times New Roman" w:cs="Times New Roman"/>
          <w:sz w:val="24"/>
          <w:szCs w:val="24"/>
        </w:rPr>
        <w:t>ur lesquels ils ont été formés.</w:t>
      </w:r>
    </w:p>
    <w:p w14:paraId="6E050D34" w14:textId="16517AFD" w:rsidR="00570A50" w:rsidRPr="00322BCB" w:rsidRDefault="0087516A" w:rsidP="008630A8">
      <w:pPr>
        <w:pStyle w:val="NormalWeb"/>
        <w:spacing w:line="276" w:lineRule="auto"/>
        <w:jc w:val="both"/>
        <w:rPr>
          <w:rFonts w:eastAsiaTheme="minorEastAsia"/>
          <w:lang w:val="fr-FR" w:eastAsia="zh-CN"/>
        </w:rPr>
      </w:pPr>
      <w:r w:rsidRPr="00322BCB">
        <w:rPr>
          <w:rFonts w:eastAsiaTheme="minorEastAsia"/>
          <w:lang w:val="fr-FR" w:eastAsia="zh-CN"/>
        </w:rPr>
        <w:t xml:space="preserve">Pour </w:t>
      </w:r>
      <w:r w:rsidR="00CA3BCD" w:rsidRPr="00322BCB">
        <w:rPr>
          <w:rFonts w:eastAsiaTheme="minorEastAsia"/>
          <w:lang w:val="fr-FR" w:eastAsia="zh-CN"/>
        </w:rPr>
        <w:t xml:space="preserve">parfaire </w:t>
      </w:r>
      <w:r w:rsidRPr="00322BCB">
        <w:rPr>
          <w:rFonts w:eastAsiaTheme="minorEastAsia"/>
          <w:lang w:val="fr-FR" w:eastAsia="zh-CN"/>
        </w:rPr>
        <w:t>votre compréhension de cette dimension, nous vous recommandons de l</w:t>
      </w:r>
      <w:r w:rsidR="005A5055" w:rsidRPr="00322BCB">
        <w:rPr>
          <w:rFonts w:eastAsiaTheme="minorEastAsia"/>
          <w:lang w:val="fr-FR" w:eastAsia="zh-CN"/>
        </w:rPr>
        <w:t>ire le texte de Delors</w:t>
      </w:r>
      <w:r w:rsidR="00624D8E" w:rsidRPr="00322BCB">
        <w:rPr>
          <w:rFonts w:eastAsiaTheme="minorEastAsia"/>
          <w:lang w:val="fr-FR" w:eastAsia="zh-CN"/>
        </w:rPr>
        <w:t xml:space="preserve"> </w:t>
      </w:r>
      <w:r w:rsidR="005A5055" w:rsidRPr="00322BCB">
        <w:rPr>
          <w:rFonts w:eastAsiaTheme="minorEastAsia"/>
          <w:lang w:val="fr-FR" w:eastAsia="zh-CN"/>
        </w:rPr>
        <w:t>(199</w:t>
      </w:r>
      <w:r w:rsidR="008468A4" w:rsidRPr="00322BCB">
        <w:rPr>
          <w:rFonts w:eastAsiaTheme="minorEastAsia"/>
          <w:lang w:val="fr-FR" w:eastAsia="zh-CN"/>
        </w:rPr>
        <w:t>9</w:t>
      </w:r>
      <w:r w:rsidR="008A399D" w:rsidRPr="00322BCB">
        <w:rPr>
          <w:rFonts w:eastAsiaTheme="minorEastAsia"/>
          <w:lang w:val="fr-FR" w:eastAsia="zh-CN"/>
        </w:rPr>
        <w:t xml:space="preserve">) </w:t>
      </w:r>
      <w:r w:rsidR="00CA3BCD" w:rsidRPr="00322BCB">
        <w:rPr>
          <w:rFonts w:eastAsiaTheme="minorEastAsia"/>
          <w:lang w:val="fr-FR" w:eastAsia="zh-CN"/>
        </w:rPr>
        <w:t xml:space="preserve">et </w:t>
      </w:r>
      <w:r w:rsidR="008A399D" w:rsidRPr="00322BCB">
        <w:rPr>
          <w:rFonts w:eastAsiaTheme="minorEastAsia"/>
          <w:lang w:val="fr-FR" w:eastAsia="zh-CN"/>
        </w:rPr>
        <w:t xml:space="preserve">celui de Tawil et </w:t>
      </w:r>
      <w:proofErr w:type="spellStart"/>
      <w:r w:rsidR="008A399D" w:rsidRPr="00322BCB">
        <w:rPr>
          <w:rFonts w:eastAsiaTheme="minorEastAsia"/>
          <w:lang w:val="fr-FR" w:eastAsia="zh-CN"/>
        </w:rPr>
        <w:t>Cougoureux</w:t>
      </w:r>
      <w:proofErr w:type="spellEnd"/>
      <w:r w:rsidR="008A399D" w:rsidRPr="00322BCB">
        <w:rPr>
          <w:rFonts w:eastAsiaTheme="minorEastAsia"/>
          <w:lang w:val="fr-FR" w:eastAsia="zh-CN"/>
        </w:rPr>
        <w:t xml:space="preserve"> (2013). </w:t>
      </w:r>
      <w:r w:rsidR="00570A50" w:rsidRPr="00322BCB">
        <w:rPr>
          <w:rFonts w:eastAsiaTheme="minorEastAsia"/>
          <w:lang w:val="fr-FR" w:eastAsia="zh-CN"/>
        </w:rPr>
        <w:t xml:space="preserve">Publié par l’UNESCO en 1996, le Rapport de la Commission internationale sur l’éducation pour le vingt et unième siècle présidée par Jacques Delors, intitulé </w:t>
      </w:r>
      <w:r w:rsidR="00570A50" w:rsidRPr="00322BCB">
        <w:rPr>
          <w:rFonts w:eastAsiaTheme="minorEastAsia"/>
          <w:i/>
          <w:iCs/>
          <w:lang w:val="fr-FR" w:eastAsia="zh-CN"/>
        </w:rPr>
        <w:t>L’éducation</w:t>
      </w:r>
      <w:r w:rsidR="007620BC" w:rsidRPr="00322BCB">
        <w:rPr>
          <w:rFonts w:eastAsiaTheme="minorEastAsia"/>
          <w:i/>
          <w:iCs/>
          <w:lang w:val="fr-FR" w:eastAsia="zh-CN"/>
        </w:rPr>
        <w:t> :</w:t>
      </w:r>
      <w:r w:rsidR="00570A50" w:rsidRPr="00322BCB">
        <w:rPr>
          <w:rFonts w:eastAsiaTheme="minorEastAsia"/>
          <w:i/>
          <w:iCs/>
          <w:lang w:val="fr-FR" w:eastAsia="zh-CN"/>
        </w:rPr>
        <w:t xml:space="preserve"> un trésor est caché dedans</w:t>
      </w:r>
      <w:r w:rsidR="00570A50" w:rsidRPr="00322BCB">
        <w:rPr>
          <w:rFonts w:eastAsiaTheme="minorEastAsia"/>
          <w:lang w:val="fr-FR" w:eastAsia="zh-CN"/>
        </w:rPr>
        <w:t>, proposait une vision intégrée de l’éducation dans le monde. Quelle influence le concept d’éducation tout au long de la vie et les quatre piliers de l’éducation – apprendre à connaître, à être, à faire e</w:t>
      </w:r>
      <w:r w:rsidR="00624D8E" w:rsidRPr="00322BCB">
        <w:rPr>
          <w:rFonts w:eastAsiaTheme="minorEastAsia"/>
          <w:lang w:val="fr-FR" w:eastAsia="zh-CN"/>
        </w:rPr>
        <w:t>t à vivre ensemble – ont-ils eue</w:t>
      </w:r>
      <w:r w:rsidR="00570A50" w:rsidRPr="00322BCB">
        <w:rPr>
          <w:rFonts w:eastAsiaTheme="minorEastAsia"/>
          <w:lang w:val="fr-FR" w:eastAsia="zh-CN"/>
        </w:rPr>
        <w:t xml:space="preserve"> sur le discours, les politiques et la pratique de l’éducation? Comment ce rapport de 1996 a-t-il influencé la vision stratégique et les programmes de l’UNESCO? Ces questions sont le point de départ </w:t>
      </w:r>
      <w:r w:rsidR="004B0024" w:rsidRPr="00322BCB">
        <w:rPr>
          <w:rFonts w:eastAsiaTheme="minorEastAsia"/>
          <w:lang w:val="fr-FR" w:eastAsia="zh-CN"/>
        </w:rPr>
        <w:t>de l’</w:t>
      </w:r>
      <w:r w:rsidR="00570A50" w:rsidRPr="00322BCB">
        <w:rPr>
          <w:rFonts w:eastAsiaTheme="minorEastAsia"/>
          <w:lang w:val="fr-FR" w:eastAsia="zh-CN"/>
        </w:rPr>
        <w:t xml:space="preserve">article </w:t>
      </w:r>
      <w:r w:rsidR="004B0024" w:rsidRPr="00322BCB">
        <w:rPr>
          <w:rFonts w:eastAsiaTheme="minorEastAsia"/>
          <w:lang w:val="fr-FR" w:eastAsia="zh-CN"/>
        </w:rPr>
        <w:t xml:space="preserve">de Tawil et </w:t>
      </w:r>
      <w:proofErr w:type="spellStart"/>
      <w:r w:rsidR="004B0024" w:rsidRPr="00322BCB">
        <w:rPr>
          <w:rFonts w:eastAsiaTheme="minorEastAsia"/>
          <w:lang w:val="fr-FR" w:eastAsia="zh-CN"/>
        </w:rPr>
        <w:t>Cougoureux</w:t>
      </w:r>
      <w:proofErr w:type="spellEnd"/>
      <w:r w:rsidR="004B0024" w:rsidRPr="00322BCB">
        <w:rPr>
          <w:rFonts w:eastAsiaTheme="minorEastAsia"/>
          <w:lang w:val="fr-FR" w:eastAsia="zh-CN"/>
        </w:rPr>
        <w:t xml:space="preserve">, </w:t>
      </w:r>
      <w:r w:rsidR="00570A50" w:rsidRPr="00322BCB">
        <w:rPr>
          <w:rFonts w:eastAsiaTheme="minorEastAsia"/>
          <w:lang w:val="fr-FR" w:eastAsia="zh-CN"/>
        </w:rPr>
        <w:t>qui propose une relecture du rapport et de sa vision de l’éducation afin d’en évaluer la pertinence actuelle au regard des évolutions sociétales observées depuis le milieu des années</w:t>
      </w:r>
      <w:r w:rsidR="00865607" w:rsidRPr="00322BCB">
        <w:rPr>
          <w:rFonts w:eastAsiaTheme="minorEastAsia"/>
          <w:lang w:val="fr-FR" w:eastAsia="zh-CN"/>
        </w:rPr>
        <w:t> </w:t>
      </w:r>
      <w:r w:rsidR="00570A50" w:rsidRPr="00322BCB">
        <w:rPr>
          <w:rFonts w:eastAsiaTheme="minorEastAsia"/>
          <w:lang w:val="fr-FR" w:eastAsia="zh-CN"/>
        </w:rPr>
        <w:t>1990.</w:t>
      </w:r>
    </w:p>
    <w:p w14:paraId="6E050D36" w14:textId="2C0B72A0" w:rsidR="005A5055" w:rsidRPr="00C60845" w:rsidRDefault="002C1EA3" w:rsidP="00280110">
      <w:pPr>
        <w:spacing w:before="240"/>
        <w:jc w:val="both"/>
        <w:rPr>
          <w:rFonts w:ascii="Times New Roman" w:hAnsi="Times New Roman" w:cs="Times New Roman"/>
          <w:sz w:val="24"/>
          <w:szCs w:val="24"/>
        </w:rPr>
      </w:pPr>
      <w:proofErr w:type="spellStart"/>
      <w:r w:rsidRPr="00C60845">
        <w:rPr>
          <w:rFonts w:ascii="Times New Roman" w:hAnsi="Times New Roman" w:cs="Times New Roman"/>
          <w:sz w:val="24"/>
          <w:szCs w:val="24"/>
          <w:lang w:val="en-CA"/>
        </w:rPr>
        <w:t>Delors</w:t>
      </w:r>
      <w:proofErr w:type="spellEnd"/>
      <w:r w:rsidRPr="00C60845">
        <w:rPr>
          <w:rFonts w:ascii="Times New Roman" w:hAnsi="Times New Roman" w:cs="Times New Roman"/>
          <w:sz w:val="24"/>
          <w:szCs w:val="24"/>
          <w:lang w:val="en-CA"/>
        </w:rPr>
        <w:t>, J.</w:t>
      </w:r>
      <w:r w:rsidR="00896798" w:rsidRPr="00C60845">
        <w:rPr>
          <w:rFonts w:ascii="Times New Roman" w:hAnsi="Times New Roman" w:cs="Times New Roman"/>
          <w:sz w:val="24"/>
          <w:szCs w:val="24"/>
          <w:lang w:val="en-CA"/>
        </w:rPr>
        <w:t xml:space="preserve">, Al Mufti, I., </w:t>
      </w:r>
      <w:proofErr w:type="spellStart"/>
      <w:r w:rsidR="00896798" w:rsidRPr="00C60845">
        <w:rPr>
          <w:rFonts w:ascii="Times New Roman" w:hAnsi="Times New Roman" w:cs="Times New Roman"/>
          <w:sz w:val="24"/>
          <w:szCs w:val="24"/>
          <w:lang w:val="en-CA"/>
        </w:rPr>
        <w:t>Amagi</w:t>
      </w:r>
      <w:proofErr w:type="spellEnd"/>
      <w:r w:rsidR="00896798" w:rsidRPr="00C60845">
        <w:rPr>
          <w:rFonts w:ascii="Times New Roman" w:hAnsi="Times New Roman" w:cs="Times New Roman"/>
          <w:sz w:val="24"/>
          <w:szCs w:val="24"/>
          <w:lang w:val="en-CA"/>
        </w:rPr>
        <w:t xml:space="preserve">, I., Carneiro, R., Chung, F., </w:t>
      </w:r>
      <w:proofErr w:type="spellStart"/>
      <w:r w:rsidR="00896798" w:rsidRPr="00C60845">
        <w:rPr>
          <w:rFonts w:ascii="Times New Roman" w:hAnsi="Times New Roman" w:cs="Times New Roman"/>
          <w:sz w:val="24"/>
          <w:szCs w:val="24"/>
          <w:lang w:val="en-CA"/>
        </w:rPr>
        <w:t>Geremek</w:t>
      </w:r>
      <w:proofErr w:type="spellEnd"/>
      <w:r w:rsidR="00896798" w:rsidRPr="00C60845">
        <w:rPr>
          <w:rFonts w:ascii="Times New Roman" w:hAnsi="Times New Roman" w:cs="Times New Roman"/>
          <w:sz w:val="24"/>
          <w:szCs w:val="24"/>
          <w:lang w:val="en-CA"/>
        </w:rPr>
        <w:t>, B., …</w:t>
      </w:r>
      <w:proofErr w:type="spellStart"/>
      <w:r w:rsidR="001A0657" w:rsidRPr="008C0E44">
        <w:rPr>
          <w:rFonts w:ascii="Times New Roman" w:hAnsi="Times New Roman" w:cs="Times New Roman"/>
          <w:sz w:val="24"/>
          <w:szCs w:val="24"/>
          <w:lang w:val="en-CA"/>
        </w:rPr>
        <w:t>Nanzhao</w:t>
      </w:r>
      <w:proofErr w:type="spellEnd"/>
      <w:r w:rsidR="001A0657" w:rsidRPr="008C0E44">
        <w:rPr>
          <w:rFonts w:ascii="Times New Roman" w:hAnsi="Times New Roman" w:cs="Times New Roman"/>
          <w:sz w:val="24"/>
          <w:szCs w:val="24"/>
          <w:lang w:val="en-CA"/>
        </w:rPr>
        <w:t xml:space="preserve">, Z. </w:t>
      </w:r>
      <w:r w:rsidR="00CE3D81" w:rsidRPr="008C0E44">
        <w:rPr>
          <w:rFonts w:ascii="Times New Roman" w:hAnsi="Times New Roman" w:cs="Times New Roman"/>
          <w:sz w:val="24"/>
          <w:szCs w:val="24"/>
          <w:lang w:val="en-CA"/>
        </w:rPr>
        <w:t xml:space="preserve">(1999). </w:t>
      </w:r>
      <w:r w:rsidR="00CE3D81" w:rsidRPr="00C60845">
        <w:rPr>
          <w:rFonts w:ascii="Times New Roman" w:hAnsi="Times New Roman" w:cs="Times New Roman"/>
          <w:sz w:val="24"/>
          <w:szCs w:val="24"/>
        </w:rPr>
        <w:t>Chapitre</w:t>
      </w:r>
      <w:r w:rsidR="00865607">
        <w:rPr>
          <w:rFonts w:ascii="Times New Roman" w:hAnsi="Times New Roman" w:cs="Times New Roman"/>
          <w:sz w:val="24"/>
          <w:szCs w:val="24"/>
        </w:rPr>
        <w:t> </w:t>
      </w:r>
      <w:r w:rsidR="00CE3D81" w:rsidRPr="00C60845">
        <w:rPr>
          <w:rFonts w:ascii="Times New Roman" w:hAnsi="Times New Roman" w:cs="Times New Roman"/>
          <w:sz w:val="24"/>
          <w:szCs w:val="24"/>
        </w:rPr>
        <w:t xml:space="preserve">8 : </w:t>
      </w:r>
      <w:r w:rsidR="005A5055" w:rsidRPr="00C60845">
        <w:rPr>
          <w:rFonts w:ascii="Times New Roman" w:hAnsi="Times New Roman" w:cs="Times New Roman"/>
          <w:sz w:val="24"/>
          <w:szCs w:val="24"/>
        </w:rPr>
        <w:t xml:space="preserve">Choix pour l’éducation : le rôle du politique. Dans </w:t>
      </w:r>
      <w:r w:rsidR="005A5055" w:rsidRPr="00624D8E">
        <w:rPr>
          <w:rFonts w:ascii="Times New Roman" w:hAnsi="Times New Roman" w:cs="Times New Roman"/>
          <w:i/>
          <w:sz w:val="24"/>
          <w:szCs w:val="24"/>
          <w:u w:val="single"/>
        </w:rPr>
        <w:t>L’Éducation, un trésor est caché dedans</w:t>
      </w:r>
      <w:r w:rsidR="001A0657" w:rsidRPr="008C0E44">
        <w:rPr>
          <w:rFonts w:ascii="Times New Roman" w:hAnsi="Times New Roman" w:cs="Times New Roman"/>
          <w:i/>
          <w:sz w:val="24"/>
          <w:szCs w:val="24"/>
        </w:rPr>
        <w:t xml:space="preserve"> </w:t>
      </w:r>
      <w:r w:rsidR="001A0657" w:rsidRPr="00C60845">
        <w:rPr>
          <w:rFonts w:ascii="Times New Roman" w:hAnsi="Times New Roman" w:cs="Times New Roman"/>
          <w:sz w:val="24"/>
          <w:szCs w:val="24"/>
        </w:rPr>
        <w:t>(2</w:t>
      </w:r>
      <w:r w:rsidR="001A0657" w:rsidRPr="00C60845">
        <w:rPr>
          <w:rFonts w:ascii="Times New Roman" w:hAnsi="Times New Roman" w:cs="Times New Roman"/>
          <w:sz w:val="24"/>
          <w:szCs w:val="24"/>
          <w:vertAlign w:val="superscript"/>
        </w:rPr>
        <w:t>e</w:t>
      </w:r>
      <w:r w:rsidR="00865607">
        <w:rPr>
          <w:rFonts w:ascii="Times New Roman" w:hAnsi="Times New Roman" w:cs="Times New Roman"/>
          <w:sz w:val="24"/>
          <w:szCs w:val="24"/>
        </w:rPr>
        <w:t> </w:t>
      </w:r>
      <w:r w:rsidR="001A0657" w:rsidRPr="00C60845">
        <w:rPr>
          <w:rFonts w:ascii="Times New Roman" w:hAnsi="Times New Roman" w:cs="Times New Roman"/>
          <w:sz w:val="24"/>
          <w:szCs w:val="24"/>
        </w:rPr>
        <w:t>éd.)</w:t>
      </w:r>
      <w:r w:rsidR="005A5055" w:rsidRPr="00C60845">
        <w:rPr>
          <w:rFonts w:ascii="Times New Roman" w:hAnsi="Times New Roman" w:cs="Times New Roman"/>
          <w:sz w:val="24"/>
          <w:szCs w:val="24"/>
        </w:rPr>
        <w:t xml:space="preserve"> </w:t>
      </w:r>
      <w:r w:rsidR="004C05B0" w:rsidRPr="00C60845">
        <w:rPr>
          <w:rFonts w:ascii="Times New Roman" w:hAnsi="Times New Roman" w:cs="Times New Roman"/>
          <w:sz w:val="24"/>
          <w:szCs w:val="24"/>
        </w:rPr>
        <w:t>(p.</w:t>
      </w:r>
      <w:r w:rsidR="00865607">
        <w:rPr>
          <w:rFonts w:ascii="Times New Roman" w:hAnsi="Times New Roman" w:cs="Times New Roman"/>
          <w:sz w:val="24"/>
          <w:szCs w:val="24"/>
        </w:rPr>
        <w:t> </w:t>
      </w:r>
      <w:r w:rsidR="00CE3D81" w:rsidRPr="00C60845">
        <w:rPr>
          <w:rFonts w:ascii="Times New Roman" w:hAnsi="Times New Roman" w:cs="Times New Roman"/>
          <w:sz w:val="24"/>
          <w:szCs w:val="24"/>
        </w:rPr>
        <w:t>159-184</w:t>
      </w:r>
      <w:r w:rsidR="004C05B0" w:rsidRPr="00C60845">
        <w:rPr>
          <w:rFonts w:ascii="Times New Roman" w:hAnsi="Times New Roman" w:cs="Times New Roman"/>
          <w:sz w:val="24"/>
          <w:szCs w:val="24"/>
        </w:rPr>
        <w:t>)</w:t>
      </w:r>
      <w:r w:rsidR="005A5055" w:rsidRPr="00C60845">
        <w:rPr>
          <w:rFonts w:ascii="Times New Roman" w:hAnsi="Times New Roman" w:cs="Times New Roman"/>
          <w:sz w:val="24"/>
          <w:szCs w:val="24"/>
        </w:rPr>
        <w:t>. Paris : UNESCO.</w:t>
      </w:r>
    </w:p>
    <w:p w14:paraId="6E050D37" w14:textId="06878E29" w:rsidR="00570A50" w:rsidRDefault="00160AED" w:rsidP="008630A8">
      <w:pPr>
        <w:jc w:val="both"/>
        <w:rPr>
          <w:rFonts w:ascii="Times New Roman" w:hAnsi="Times New Roman" w:cs="Times New Roman"/>
          <w:sz w:val="24"/>
          <w:szCs w:val="24"/>
        </w:rPr>
      </w:pPr>
      <w:r>
        <w:rPr>
          <w:rFonts w:ascii="Times New Roman" w:hAnsi="Times New Roman" w:cs="Times New Roman"/>
          <w:sz w:val="24"/>
          <w:szCs w:val="24"/>
        </w:rPr>
        <w:t xml:space="preserve">Tawil, S. et </w:t>
      </w:r>
      <w:proofErr w:type="spellStart"/>
      <w:r>
        <w:rPr>
          <w:rFonts w:ascii="Times New Roman" w:hAnsi="Times New Roman" w:cs="Times New Roman"/>
          <w:sz w:val="24"/>
          <w:szCs w:val="24"/>
        </w:rPr>
        <w:t>Cougoureux</w:t>
      </w:r>
      <w:proofErr w:type="spellEnd"/>
      <w:r>
        <w:rPr>
          <w:rFonts w:ascii="Times New Roman" w:hAnsi="Times New Roman" w:cs="Times New Roman"/>
          <w:sz w:val="24"/>
          <w:szCs w:val="24"/>
        </w:rPr>
        <w:t xml:space="preserve">, M. (2013). </w:t>
      </w:r>
      <w:hyperlink r:id="rId12" w:history="1">
        <w:r w:rsidRPr="00D51BF5">
          <w:rPr>
            <w:rStyle w:val="Lienhypertexte"/>
            <w:rFonts w:ascii="Times New Roman" w:hAnsi="Times New Roman" w:cs="Times New Roman"/>
            <w:i/>
            <w:sz w:val="24"/>
            <w:szCs w:val="24"/>
          </w:rPr>
          <w:t>L’éducation : un trésor es</w:t>
        </w:r>
        <w:r w:rsidRPr="00D51BF5">
          <w:rPr>
            <w:rStyle w:val="Lienhypertexte"/>
            <w:rFonts w:ascii="Times New Roman" w:hAnsi="Times New Roman" w:cs="Times New Roman"/>
            <w:i/>
            <w:sz w:val="24"/>
            <w:szCs w:val="24"/>
          </w:rPr>
          <w:t>t</w:t>
        </w:r>
        <w:r w:rsidRPr="00D51BF5">
          <w:rPr>
            <w:rStyle w:val="Lienhypertexte"/>
            <w:rFonts w:ascii="Times New Roman" w:hAnsi="Times New Roman" w:cs="Times New Roman"/>
            <w:i/>
            <w:sz w:val="24"/>
            <w:szCs w:val="24"/>
          </w:rPr>
          <w:t xml:space="preserve"> caché dedans. Quelle a été l’influence du rapport Delors de 1996?</w:t>
        </w:r>
      </w:hyperlink>
      <w:r>
        <w:rPr>
          <w:rFonts w:ascii="Times New Roman" w:hAnsi="Times New Roman" w:cs="Times New Roman"/>
          <w:sz w:val="24"/>
          <w:szCs w:val="24"/>
        </w:rPr>
        <w:t xml:space="preserve"> </w:t>
      </w:r>
      <w:r w:rsidRPr="00425364">
        <w:rPr>
          <w:rFonts w:ascii="Times New Roman" w:hAnsi="Times New Roman" w:cs="Times New Roman"/>
          <w:sz w:val="24"/>
          <w:szCs w:val="24"/>
        </w:rPr>
        <w:t>Paris : UNESCO.</w:t>
      </w:r>
      <w:r>
        <w:rPr>
          <w:rFonts w:ascii="Times New Roman" w:hAnsi="Times New Roman" w:cs="Times New Roman"/>
          <w:sz w:val="24"/>
          <w:szCs w:val="24"/>
        </w:rPr>
        <w:t xml:space="preserve"> Récupéré du site de l’UNESCO : </w:t>
      </w:r>
      <w:r w:rsidR="00322BCB" w:rsidRPr="00BE6F5D">
        <w:rPr>
          <w:rFonts w:cs="Times New Roman"/>
          <w:sz w:val="24"/>
          <w:szCs w:val="24"/>
        </w:rPr>
        <w:t>http://unesdoc.unesco.org/images/0022/002200/220050f.pdf</w:t>
      </w:r>
    </w:p>
    <w:p w14:paraId="6E050D38" w14:textId="77777777" w:rsidR="005A5055" w:rsidRPr="008630A8" w:rsidRDefault="005A5055" w:rsidP="005A5055">
      <w:pPr>
        <w:pStyle w:val="Titre2"/>
        <w:rPr>
          <w:color w:val="365F91" w:themeColor="accent1" w:themeShade="BF"/>
        </w:rPr>
      </w:pPr>
      <w:bookmarkStart w:id="0" w:name="ici"/>
      <w:bookmarkEnd w:id="0"/>
      <w:r w:rsidRPr="008630A8">
        <w:rPr>
          <w:color w:val="365F91" w:themeColor="accent1" w:themeShade="BF"/>
        </w:rPr>
        <w:t>La dimension éthique</w:t>
      </w:r>
    </w:p>
    <w:p w14:paraId="6E050D39" w14:textId="26976603" w:rsidR="005A5055" w:rsidRDefault="005A5055" w:rsidP="008630A8">
      <w:pPr>
        <w:jc w:val="both"/>
        <w:rPr>
          <w:rFonts w:ascii="Times New Roman" w:hAnsi="Times New Roman" w:cs="Times New Roman"/>
          <w:sz w:val="24"/>
          <w:szCs w:val="24"/>
        </w:rPr>
      </w:pPr>
      <w:r>
        <w:rPr>
          <w:rFonts w:ascii="Times New Roman" w:hAnsi="Times New Roman" w:cs="Times New Roman"/>
          <w:sz w:val="24"/>
          <w:szCs w:val="24"/>
        </w:rPr>
        <w:t>Chaque changement de go</w:t>
      </w:r>
      <w:r w:rsidR="00DF08FA">
        <w:rPr>
          <w:rFonts w:ascii="Times New Roman" w:hAnsi="Times New Roman" w:cs="Times New Roman"/>
          <w:sz w:val="24"/>
          <w:szCs w:val="24"/>
        </w:rPr>
        <w:t>uvernement ou de ministre entraî</w:t>
      </w:r>
      <w:r>
        <w:rPr>
          <w:rFonts w:ascii="Times New Roman" w:hAnsi="Times New Roman" w:cs="Times New Roman"/>
          <w:sz w:val="24"/>
          <w:szCs w:val="24"/>
        </w:rPr>
        <w:t>ne son lot de réformes et de modifications dans les priorités gouvernementales</w:t>
      </w:r>
      <w:r w:rsidR="00865607">
        <w:rPr>
          <w:rFonts w:ascii="Times New Roman" w:hAnsi="Times New Roman" w:cs="Times New Roman"/>
          <w:sz w:val="24"/>
          <w:szCs w:val="24"/>
        </w:rPr>
        <w:t>,</w:t>
      </w:r>
      <w:r>
        <w:rPr>
          <w:rFonts w:ascii="Times New Roman" w:hAnsi="Times New Roman" w:cs="Times New Roman"/>
          <w:sz w:val="24"/>
          <w:szCs w:val="24"/>
        </w:rPr>
        <w:t xml:space="preserve"> qui causent parfois la perte de repères </w:t>
      </w:r>
      <w:r w:rsidR="00654604">
        <w:rPr>
          <w:rFonts w:ascii="Times New Roman" w:hAnsi="Times New Roman" w:cs="Times New Roman"/>
          <w:sz w:val="24"/>
          <w:szCs w:val="24"/>
        </w:rPr>
        <w:t xml:space="preserve">liés </w:t>
      </w:r>
      <w:r>
        <w:rPr>
          <w:rFonts w:ascii="Times New Roman" w:hAnsi="Times New Roman" w:cs="Times New Roman"/>
          <w:sz w:val="24"/>
          <w:szCs w:val="24"/>
        </w:rPr>
        <w:t xml:space="preserve">au sens et aux finalités de l’éducation. Bien que faisant partie d’une société démocratique qui prône des valeurs d’équité, de justice et d’égalité, les intervenants en éducation sont souvent </w:t>
      </w:r>
      <w:r w:rsidR="004F15D4">
        <w:rPr>
          <w:rFonts w:ascii="Times New Roman" w:hAnsi="Times New Roman" w:cs="Times New Roman"/>
          <w:sz w:val="24"/>
          <w:szCs w:val="24"/>
        </w:rPr>
        <w:t xml:space="preserve">aux prises avec les conséquences </w:t>
      </w:r>
      <w:r>
        <w:rPr>
          <w:rFonts w:ascii="Times New Roman" w:hAnsi="Times New Roman" w:cs="Times New Roman"/>
          <w:sz w:val="24"/>
          <w:szCs w:val="24"/>
        </w:rPr>
        <w:t>de décisions inspirées du modèle de l’économie marchande</w:t>
      </w:r>
      <w:r w:rsidR="004F15D4">
        <w:rPr>
          <w:rFonts w:ascii="Times New Roman" w:hAnsi="Times New Roman" w:cs="Times New Roman"/>
          <w:sz w:val="24"/>
          <w:szCs w:val="24"/>
        </w:rPr>
        <w:t>,</w:t>
      </w:r>
      <w:r>
        <w:rPr>
          <w:rFonts w:ascii="Times New Roman" w:hAnsi="Times New Roman" w:cs="Times New Roman"/>
          <w:sz w:val="24"/>
          <w:szCs w:val="24"/>
        </w:rPr>
        <w:t xml:space="preserve"> fondée sur la concurrence, la </w:t>
      </w:r>
      <w:r w:rsidRPr="005E6A2F">
        <w:rPr>
          <w:rFonts w:ascii="Times New Roman" w:hAnsi="Times New Roman" w:cs="Times New Roman"/>
          <w:sz w:val="24"/>
          <w:szCs w:val="24"/>
        </w:rPr>
        <w:t>compétitivité</w:t>
      </w:r>
      <w:r>
        <w:rPr>
          <w:rFonts w:ascii="Times New Roman" w:hAnsi="Times New Roman" w:cs="Times New Roman"/>
          <w:sz w:val="24"/>
          <w:szCs w:val="24"/>
        </w:rPr>
        <w:t xml:space="preserve"> et la performance</w:t>
      </w:r>
      <w:r w:rsidR="004F15D4">
        <w:rPr>
          <w:rFonts w:ascii="Times New Roman" w:hAnsi="Times New Roman" w:cs="Times New Roman"/>
          <w:sz w:val="24"/>
          <w:szCs w:val="24"/>
        </w:rPr>
        <w:t>,</w:t>
      </w:r>
      <w:r>
        <w:rPr>
          <w:rFonts w:ascii="Times New Roman" w:hAnsi="Times New Roman" w:cs="Times New Roman"/>
          <w:sz w:val="24"/>
          <w:szCs w:val="24"/>
        </w:rPr>
        <w:t xml:space="preserve"> qui entrent en conflit avec ces valeurs. </w:t>
      </w:r>
      <w:r w:rsidR="004F15D4">
        <w:rPr>
          <w:rFonts w:ascii="Times New Roman" w:hAnsi="Times New Roman" w:cs="Times New Roman"/>
          <w:sz w:val="24"/>
          <w:szCs w:val="24"/>
        </w:rPr>
        <w:t xml:space="preserve">Cela </w:t>
      </w:r>
      <w:r>
        <w:rPr>
          <w:rFonts w:ascii="Times New Roman" w:hAnsi="Times New Roman" w:cs="Times New Roman"/>
          <w:sz w:val="24"/>
          <w:szCs w:val="24"/>
        </w:rPr>
        <w:t xml:space="preserve">rend parfois les décisions difficiles et suscite des doutes et des controverses </w:t>
      </w:r>
      <w:r w:rsidR="004F15D4">
        <w:rPr>
          <w:rFonts w:ascii="Times New Roman" w:hAnsi="Times New Roman" w:cs="Times New Roman"/>
          <w:sz w:val="24"/>
          <w:szCs w:val="24"/>
        </w:rPr>
        <w:t xml:space="preserve">sur </w:t>
      </w:r>
      <w:r w:rsidR="004F15D4">
        <w:rPr>
          <w:rFonts w:ascii="Times New Roman" w:hAnsi="Times New Roman" w:cs="Times New Roman"/>
          <w:sz w:val="24"/>
          <w:szCs w:val="24"/>
        </w:rPr>
        <w:lastRenderedPageBreak/>
        <w:t xml:space="preserve">le </w:t>
      </w:r>
      <w:r>
        <w:rPr>
          <w:rFonts w:ascii="Times New Roman" w:hAnsi="Times New Roman" w:cs="Times New Roman"/>
          <w:sz w:val="24"/>
          <w:szCs w:val="24"/>
        </w:rPr>
        <w:t>bien-fondé de ces décisions. Doit-on sélectionner les élèves à l’entrée pour améliorer la performance de l’école ou offrir un accès élargi et ainsi une chance à tous de développer son plein potentiel? Est-il juste de soutenir financièrement l’école privée au même titre que l’école publique? Est-il préférable d’abaisser les exigences scolaires pour diminuer le nombre d’échecs</w:t>
      </w:r>
      <w:r w:rsidR="004F15D4">
        <w:rPr>
          <w:rFonts w:ascii="Times New Roman" w:hAnsi="Times New Roman" w:cs="Times New Roman"/>
          <w:sz w:val="24"/>
          <w:szCs w:val="24"/>
        </w:rPr>
        <w:t xml:space="preserve">, afin d’améliorer </w:t>
      </w:r>
      <w:r>
        <w:rPr>
          <w:rFonts w:ascii="Times New Roman" w:hAnsi="Times New Roman" w:cs="Times New Roman"/>
          <w:sz w:val="24"/>
          <w:szCs w:val="24"/>
        </w:rPr>
        <w:t>la performance institutionnelle</w:t>
      </w:r>
      <w:r w:rsidR="004F15D4">
        <w:rPr>
          <w:rFonts w:ascii="Times New Roman" w:hAnsi="Times New Roman" w:cs="Times New Roman"/>
          <w:sz w:val="24"/>
          <w:szCs w:val="24"/>
        </w:rPr>
        <w:t>,</w:t>
      </w:r>
      <w:r>
        <w:rPr>
          <w:rFonts w:ascii="Times New Roman" w:hAnsi="Times New Roman" w:cs="Times New Roman"/>
          <w:sz w:val="24"/>
          <w:szCs w:val="24"/>
        </w:rPr>
        <w:t xml:space="preserve"> ou d’investir dans le soutien à l’apprentissage, ce qui aura pour effet d’augmenter les dépenses</w:t>
      </w:r>
      <w:r w:rsidR="004F15D4">
        <w:rPr>
          <w:rFonts w:ascii="Times New Roman" w:hAnsi="Times New Roman" w:cs="Times New Roman"/>
          <w:sz w:val="24"/>
          <w:szCs w:val="24"/>
        </w:rPr>
        <w:t>,</w:t>
      </w:r>
      <w:r>
        <w:rPr>
          <w:rFonts w:ascii="Times New Roman" w:hAnsi="Times New Roman" w:cs="Times New Roman"/>
          <w:sz w:val="24"/>
          <w:szCs w:val="24"/>
        </w:rPr>
        <w:t xml:space="preserve"> mais peut-être de permettre à quelques-uns de mieux comprendre ce qu’ils ont à apprendre? Chaque formateur </w:t>
      </w:r>
      <w:r w:rsidR="004F15D4">
        <w:rPr>
          <w:rFonts w:ascii="Times New Roman" w:hAnsi="Times New Roman" w:cs="Times New Roman"/>
          <w:sz w:val="24"/>
          <w:szCs w:val="24"/>
        </w:rPr>
        <w:t>ou</w:t>
      </w:r>
      <w:r>
        <w:rPr>
          <w:rFonts w:ascii="Times New Roman" w:hAnsi="Times New Roman" w:cs="Times New Roman"/>
          <w:sz w:val="24"/>
          <w:szCs w:val="24"/>
        </w:rPr>
        <w:t xml:space="preserve"> enseignant </w:t>
      </w:r>
      <w:r w:rsidR="004F15D4">
        <w:rPr>
          <w:rFonts w:ascii="Times New Roman" w:hAnsi="Times New Roman" w:cs="Times New Roman"/>
          <w:sz w:val="24"/>
          <w:szCs w:val="24"/>
        </w:rPr>
        <w:t xml:space="preserve">doit faire </w:t>
      </w:r>
      <w:r>
        <w:rPr>
          <w:rFonts w:ascii="Times New Roman" w:hAnsi="Times New Roman" w:cs="Times New Roman"/>
          <w:sz w:val="24"/>
          <w:szCs w:val="24"/>
        </w:rPr>
        <w:t>des choix</w:t>
      </w:r>
      <w:r w:rsidR="004F15D4">
        <w:rPr>
          <w:rFonts w:ascii="Times New Roman" w:hAnsi="Times New Roman" w:cs="Times New Roman"/>
          <w:sz w:val="24"/>
          <w:szCs w:val="24"/>
        </w:rPr>
        <w:t xml:space="preserve"> éthiques</w:t>
      </w:r>
      <w:r>
        <w:rPr>
          <w:rFonts w:ascii="Times New Roman" w:hAnsi="Times New Roman" w:cs="Times New Roman"/>
          <w:sz w:val="24"/>
          <w:szCs w:val="24"/>
        </w:rPr>
        <w:t xml:space="preserve"> difficiles. Par exemple, doit-on accorder de l’attention et du temps à chacun de ses élèves</w:t>
      </w:r>
      <w:r w:rsidR="004F15D4">
        <w:rPr>
          <w:rFonts w:ascii="Times New Roman" w:hAnsi="Times New Roman" w:cs="Times New Roman"/>
          <w:sz w:val="24"/>
          <w:szCs w:val="24"/>
        </w:rPr>
        <w:t>?</w:t>
      </w:r>
      <w:r>
        <w:rPr>
          <w:rFonts w:ascii="Times New Roman" w:hAnsi="Times New Roman" w:cs="Times New Roman"/>
          <w:sz w:val="24"/>
          <w:szCs w:val="24"/>
        </w:rPr>
        <w:t xml:space="preserve"> </w:t>
      </w:r>
      <w:r w:rsidR="004F15D4">
        <w:rPr>
          <w:rFonts w:ascii="Times New Roman" w:hAnsi="Times New Roman" w:cs="Times New Roman"/>
          <w:sz w:val="24"/>
          <w:szCs w:val="24"/>
        </w:rPr>
        <w:t>P</w:t>
      </w:r>
      <w:r>
        <w:rPr>
          <w:rFonts w:ascii="Times New Roman" w:hAnsi="Times New Roman" w:cs="Times New Roman"/>
          <w:sz w:val="24"/>
          <w:szCs w:val="24"/>
        </w:rPr>
        <w:t xml:space="preserve">lus de temps à ceux qui ont </w:t>
      </w:r>
      <w:r w:rsidR="004F15D4">
        <w:rPr>
          <w:rFonts w:ascii="Times New Roman" w:hAnsi="Times New Roman" w:cs="Times New Roman"/>
          <w:sz w:val="24"/>
          <w:szCs w:val="24"/>
        </w:rPr>
        <w:t xml:space="preserve">davantage </w:t>
      </w:r>
      <w:r>
        <w:rPr>
          <w:rFonts w:ascii="Times New Roman" w:hAnsi="Times New Roman" w:cs="Times New Roman"/>
          <w:sz w:val="24"/>
          <w:szCs w:val="24"/>
        </w:rPr>
        <w:t>de chance de réussir</w:t>
      </w:r>
      <w:r w:rsidR="004F15D4">
        <w:rPr>
          <w:rFonts w:ascii="Times New Roman" w:hAnsi="Times New Roman" w:cs="Times New Roman"/>
          <w:sz w:val="24"/>
          <w:szCs w:val="24"/>
        </w:rPr>
        <w:t>?</w:t>
      </w:r>
      <w:r>
        <w:rPr>
          <w:rFonts w:ascii="Times New Roman" w:hAnsi="Times New Roman" w:cs="Times New Roman"/>
          <w:sz w:val="24"/>
          <w:szCs w:val="24"/>
        </w:rPr>
        <w:t xml:space="preserve"> </w:t>
      </w:r>
      <w:r w:rsidR="004F15D4">
        <w:rPr>
          <w:rFonts w:ascii="Times New Roman" w:hAnsi="Times New Roman" w:cs="Times New Roman"/>
          <w:sz w:val="24"/>
          <w:szCs w:val="24"/>
        </w:rPr>
        <w:t>O</w:t>
      </w:r>
      <w:r>
        <w:rPr>
          <w:rFonts w:ascii="Times New Roman" w:hAnsi="Times New Roman" w:cs="Times New Roman"/>
          <w:sz w:val="24"/>
          <w:szCs w:val="24"/>
        </w:rPr>
        <w:t xml:space="preserve">u à ceux qui ont le plus de difficultés? Quelles sont les valeurs qui guident nos choix et nos interventions? Quels sont les effets des choix éducationnels des gouvernants sur soi, sur les autres, sur la société en général? </w:t>
      </w:r>
      <w:r w:rsidR="004F15D4">
        <w:rPr>
          <w:rFonts w:ascii="Times New Roman" w:hAnsi="Times New Roman" w:cs="Times New Roman"/>
          <w:sz w:val="24"/>
          <w:szCs w:val="24"/>
        </w:rPr>
        <w:t xml:space="preserve">Ce sont ces questions que touche la </w:t>
      </w:r>
      <w:r w:rsidR="005F0C83">
        <w:rPr>
          <w:rFonts w:ascii="Times New Roman" w:hAnsi="Times New Roman" w:cs="Times New Roman"/>
          <w:sz w:val="24"/>
          <w:szCs w:val="24"/>
        </w:rPr>
        <w:t>dimension éthique.</w:t>
      </w:r>
    </w:p>
    <w:p w14:paraId="6E050D3A" w14:textId="77777777" w:rsidR="002C1EA3" w:rsidRDefault="0087516A" w:rsidP="00280110">
      <w:pPr>
        <w:spacing w:after="60"/>
        <w:rPr>
          <w:rFonts w:ascii="Times New Roman" w:hAnsi="Times New Roman" w:cs="Times New Roman"/>
          <w:sz w:val="24"/>
          <w:szCs w:val="24"/>
        </w:rPr>
      </w:pPr>
      <w:r>
        <w:rPr>
          <w:rFonts w:ascii="Times New Roman" w:hAnsi="Times New Roman" w:cs="Times New Roman"/>
          <w:sz w:val="24"/>
          <w:szCs w:val="24"/>
        </w:rPr>
        <w:t>Nous recommandons la lecture du texte de Lise-Anne St-Vincent</w:t>
      </w:r>
      <w:r w:rsidR="004524BB">
        <w:rPr>
          <w:rFonts w:ascii="Times New Roman" w:hAnsi="Times New Roman" w:cs="Times New Roman"/>
          <w:sz w:val="24"/>
          <w:szCs w:val="24"/>
        </w:rPr>
        <w:t xml:space="preserve"> : </w:t>
      </w:r>
    </w:p>
    <w:p w14:paraId="6E050D3B" w14:textId="4D89595A" w:rsidR="0002264B" w:rsidRPr="00A72F60" w:rsidRDefault="0002264B" w:rsidP="008630A8">
      <w:pPr>
        <w:jc w:val="both"/>
        <w:rPr>
          <w:rFonts w:ascii="Times New Roman" w:hAnsi="Times New Roman" w:cs="Times New Roman"/>
          <w:sz w:val="24"/>
          <w:szCs w:val="24"/>
          <w:lang w:eastAsia="en-CA"/>
        </w:rPr>
      </w:pPr>
      <w:r w:rsidRPr="00A72F60">
        <w:rPr>
          <w:rFonts w:ascii="Times New Roman" w:hAnsi="Times New Roman" w:cs="Times New Roman"/>
          <w:sz w:val="24"/>
          <w:szCs w:val="24"/>
          <w:lang w:eastAsia="en-CA"/>
        </w:rPr>
        <w:t>St-Vincent, L.-A. (2007</w:t>
      </w:r>
      <w:r w:rsidR="004524BB" w:rsidRPr="00A72F60">
        <w:rPr>
          <w:rFonts w:ascii="Times New Roman" w:hAnsi="Times New Roman" w:cs="Times New Roman"/>
          <w:sz w:val="24"/>
          <w:szCs w:val="24"/>
          <w:lang w:eastAsia="en-CA"/>
        </w:rPr>
        <w:t>, avril-mai</w:t>
      </w:r>
      <w:r w:rsidRPr="00A72F60">
        <w:rPr>
          <w:rFonts w:ascii="Times New Roman" w:hAnsi="Times New Roman" w:cs="Times New Roman"/>
          <w:sz w:val="24"/>
          <w:szCs w:val="24"/>
          <w:lang w:eastAsia="en-CA"/>
        </w:rPr>
        <w:t xml:space="preserve">). </w:t>
      </w:r>
      <w:hyperlink r:id="rId13" w:history="1">
        <w:r w:rsidRPr="001D75E7">
          <w:rPr>
            <w:rStyle w:val="Lienhypertexte"/>
            <w:rFonts w:ascii="Times New Roman" w:hAnsi="Times New Roman" w:cs="Times New Roman"/>
            <w:i/>
            <w:sz w:val="24"/>
            <w:szCs w:val="24"/>
            <w:lang w:eastAsia="en-CA"/>
          </w:rPr>
          <w:t>La compétence en éthique p</w:t>
        </w:r>
        <w:r w:rsidRPr="001D75E7">
          <w:rPr>
            <w:rStyle w:val="Lienhypertexte"/>
            <w:rFonts w:ascii="Times New Roman" w:hAnsi="Times New Roman" w:cs="Times New Roman"/>
            <w:i/>
            <w:sz w:val="24"/>
            <w:szCs w:val="24"/>
            <w:lang w:eastAsia="en-CA"/>
          </w:rPr>
          <w:t>r</w:t>
        </w:r>
        <w:r w:rsidRPr="001D75E7">
          <w:rPr>
            <w:rStyle w:val="Lienhypertexte"/>
            <w:rFonts w:ascii="Times New Roman" w:hAnsi="Times New Roman" w:cs="Times New Roman"/>
            <w:i/>
            <w:sz w:val="24"/>
            <w:szCs w:val="24"/>
            <w:lang w:eastAsia="en-CA"/>
          </w:rPr>
          <w:t>ofessionnelle, ça se développe?</w:t>
        </w:r>
      </w:hyperlink>
      <w:r w:rsidRPr="001D75E7">
        <w:rPr>
          <w:rFonts w:ascii="Times New Roman" w:hAnsi="Times New Roman" w:cs="Times New Roman"/>
          <w:i/>
          <w:sz w:val="24"/>
          <w:szCs w:val="24"/>
          <w:lang w:eastAsia="en-CA"/>
        </w:rPr>
        <w:t xml:space="preserve"> </w:t>
      </w:r>
      <w:r w:rsidRPr="00A72F60">
        <w:rPr>
          <w:rFonts w:ascii="Times New Roman" w:hAnsi="Times New Roman" w:cs="Times New Roman"/>
          <w:i/>
          <w:sz w:val="24"/>
          <w:szCs w:val="24"/>
          <w:lang w:eastAsia="en-CA"/>
        </w:rPr>
        <w:t>Vie pédagogique</w:t>
      </w:r>
      <w:r w:rsidR="004524BB" w:rsidRPr="00A72F60">
        <w:rPr>
          <w:rFonts w:ascii="Times New Roman" w:hAnsi="Times New Roman" w:cs="Times New Roman"/>
          <w:sz w:val="24"/>
          <w:szCs w:val="24"/>
          <w:lang w:eastAsia="en-CA"/>
        </w:rPr>
        <w:t xml:space="preserve">, </w:t>
      </w:r>
      <w:r w:rsidR="004524BB" w:rsidRPr="00A72F60">
        <w:rPr>
          <w:rFonts w:ascii="Times New Roman" w:hAnsi="Times New Roman" w:cs="Times New Roman"/>
          <w:i/>
          <w:sz w:val="24"/>
          <w:szCs w:val="24"/>
          <w:lang w:eastAsia="en-CA"/>
        </w:rPr>
        <w:t>143</w:t>
      </w:r>
      <w:r w:rsidRPr="00A72F60">
        <w:rPr>
          <w:rFonts w:ascii="Times New Roman" w:hAnsi="Times New Roman" w:cs="Times New Roman"/>
          <w:sz w:val="24"/>
          <w:szCs w:val="24"/>
          <w:lang w:eastAsia="en-CA"/>
        </w:rPr>
        <w:t>, 37-41.</w:t>
      </w:r>
    </w:p>
    <w:p w14:paraId="6E050D3D" w14:textId="77777777" w:rsidR="005A5055" w:rsidRPr="008630A8" w:rsidRDefault="005A5055" w:rsidP="008630A8">
      <w:pPr>
        <w:pStyle w:val="Titre2"/>
        <w:spacing w:before="360" w:after="120"/>
        <w:rPr>
          <w:color w:val="365F91" w:themeColor="accent1" w:themeShade="BF"/>
        </w:rPr>
      </w:pPr>
      <w:r w:rsidRPr="008630A8">
        <w:rPr>
          <w:color w:val="365F91" w:themeColor="accent1" w:themeShade="BF"/>
        </w:rPr>
        <w:t>Les dimensions historique et culturelle</w:t>
      </w:r>
    </w:p>
    <w:p w14:paraId="6E050D3E" w14:textId="600EC458" w:rsidR="005A5055" w:rsidRDefault="005A5055" w:rsidP="008630A8">
      <w:pPr>
        <w:jc w:val="both"/>
        <w:rPr>
          <w:rFonts w:ascii="Times New Roman" w:hAnsi="Times New Roman" w:cs="Times New Roman"/>
          <w:sz w:val="24"/>
          <w:szCs w:val="24"/>
        </w:rPr>
      </w:pPr>
      <w:r>
        <w:rPr>
          <w:rFonts w:ascii="Times New Roman" w:hAnsi="Times New Roman" w:cs="Times New Roman"/>
          <w:sz w:val="24"/>
          <w:szCs w:val="24"/>
        </w:rPr>
        <w:t xml:space="preserve">L’organisation du système scolaire au Québec a longtemps été influencée par l’appartenance à </w:t>
      </w:r>
      <w:r w:rsidRPr="00AA1A87">
        <w:rPr>
          <w:rFonts w:ascii="Times New Roman" w:hAnsi="Times New Roman" w:cs="Times New Roman"/>
          <w:sz w:val="24"/>
          <w:szCs w:val="24"/>
        </w:rPr>
        <w:t>la confessionnalité catholique ou protestante et au groupe linguistique francophone ou anglophone. La déconfessionnalisation de la mission de l’école (Loi</w:t>
      </w:r>
      <w:r w:rsidR="001745ED">
        <w:rPr>
          <w:rFonts w:ascii="Times New Roman" w:hAnsi="Times New Roman" w:cs="Times New Roman"/>
          <w:sz w:val="24"/>
          <w:szCs w:val="24"/>
        </w:rPr>
        <w:t> </w:t>
      </w:r>
      <w:r w:rsidRPr="00AA1A87">
        <w:rPr>
          <w:rFonts w:ascii="Times New Roman" w:hAnsi="Times New Roman" w:cs="Times New Roman"/>
          <w:sz w:val="24"/>
          <w:szCs w:val="24"/>
        </w:rPr>
        <w:t>118, 2000) et de ses programmes ne s’est fait</w:t>
      </w:r>
      <w:r w:rsidR="006350C4">
        <w:rPr>
          <w:rFonts w:ascii="Times New Roman" w:hAnsi="Times New Roman" w:cs="Times New Roman"/>
          <w:sz w:val="24"/>
          <w:szCs w:val="24"/>
        </w:rPr>
        <w:t>e</w:t>
      </w:r>
      <w:r w:rsidRPr="00AA1A87">
        <w:rPr>
          <w:rFonts w:ascii="Times New Roman" w:hAnsi="Times New Roman" w:cs="Times New Roman"/>
          <w:sz w:val="24"/>
          <w:szCs w:val="24"/>
        </w:rPr>
        <w:t xml:space="preserve"> que tout récemment (</w:t>
      </w:r>
      <w:r w:rsidR="001745ED">
        <w:rPr>
          <w:rFonts w:ascii="Times New Roman" w:hAnsi="Times New Roman" w:cs="Times New Roman"/>
          <w:sz w:val="24"/>
          <w:szCs w:val="24"/>
        </w:rPr>
        <w:t xml:space="preserve">en </w:t>
      </w:r>
      <w:r w:rsidRPr="00AA1A87">
        <w:rPr>
          <w:rFonts w:ascii="Times New Roman" w:hAnsi="Times New Roman" w:cs="Times New Roman"/>
          <w:sz w:val="24"/>
          <w:szCs w:val="24"/>
        </w:rPr>
        <w:t xml:space="preserve">2008) et la gestion de la diversité religieuse et culturelle </w:t>
      </w:r>
      <w:r w:rsidR="001745ED">
        <w:rPr>
          <w:rFonts w:ascii="Times New Roman" w:hAnsi="Times New Roman" w:cs="Times New Roman"/>
          <w:sz w:val="24"/>
          <w:szCs w:val="24"/>
        </w:rPr>
        <w:t xml:space="preserve">dans les </w:t>
      </w:r>
      <w:r w:rsidRPr="00AA1A87">
        <w:rPr>
          <w:rFonts w:ascii="Times New Roman" w:hAnsi="Times New Roman" w:cs="Times New Roman"/>
          <w:sz w:val="24"/>
          <w:szCs w:val="24"/>
        </w:rPr>
        <w:t xml:space="preserve">établissements scolaires cause </w:t>
      </w:r>
      <w:r>
        <w:rPr>
          <w:rFonts w:ascii="Times New Roman" w:hAnsi="Times New Roman" w:cs="Times New Roman"/>
          <w:sz w:val="24"/>
          <w:szCs w:val="24"/>
        </w:rPr>
        <w:t xml:space="preserve">encore bien des soucis aux intervenants et aux décideurs. Encore aujourd’hui, la problématique de l’éducation religieuse dans les écoles refait régulièrement surface, que ce soit en raison de l’implantation du nouveau programme obligatoire d’éthique et de culture religieuse </w:t>
      </w:r>
      <w:r w:rsidR="001745ED">
        <w:rPr>
          <w:rFonts w:ascii="Times New Roman" w:hAnsi="Times New Roman" w:cs="Times New Roman"/>
          <w:sz w:val="24"/>
          <w:szCs w:val="24"/>
        </w:rPr>
        <w:t xml:space="preserve">(pour remplacer </w:t>
      </w:r>
      <w:r w:rsidR="0034374E">
        <w:rPr>
          <w:rFonts w:ascii="Times New Roman" w:hAnsi="Times New Roman" w:cs="Times New Roman"/>
          <w:sz w:val="24"/>
          <w:szCs w:val="24"/>
        </w:rPr>
        <w:t>l</w:t>
      </w:r>
      <w:r>
        <w:rPr>
          <w:rFonts w:ascii="Times New Roman" w:hAnsi="Times New Roman" w:cs="Times New Roman"/>
          <w:sz w:val="24"/>
          <w:szCs w:val="24"/>
        </w:rPr>
        <w:t xml:space="preserve">’enseignement religieux confessionnel ou </w:t>
      </w:r>
      <w:r w:rsidR="0034374E">
        <w:rPr>
          <w:rFonts w:ascii="Times New Roman" w:hAnsi="Times New Roman" w:cs="Times New Roman"/>
          <w:sz w:val="24"/>
          <w:szCs w:val="24"/>
        </w:rPr>
        <w:t>l</w:t>
      </w:r>
      <w:r>
        <w:rPr>
          <w:rFonts w:ascii="Times New Roman" w:hAnsi="Times New Roman" w:cs="Times New Roman"/>
          <w:sz w:val="24"/>
          <w:szCs w:val="24"/>
        </w:rPr>
        <w:t>’enseignement moral</w:t>
      </w:r>
      <w:r w:rsidR="001745ED">
        <w:rPr>
          <w:rFonts w:ascii="Times New Roman" w:hAnsi="Times New Roman" w:cs="Times New Roman"/>
          <w:sz w:val="24"/>
          <w:szCs w:val="24"/>
        </w:rPr>
        <w:t>)</w:t>
      </w:r>
      <w:r>
        <w:rPr>
          <w:rFonts w:ascii="Times New Roman" w:hAnsi="Times New Roman" w:cs="Times New Roman"/>
          <w:sz w:val="24"/>
          <w:szCs w:val="24"/>
        </w:rPr>
        <w:t xml:space="preserve"> ou bien en raison de l’expression religieuse </w:t>
      </w:r>
      <w:r w:rsidR="001745ED">
        <w:rPr>
          <w:rFonts w:ascii="Times New Roman" w:hAnsi="Times New Roman" w:cs="Times New Roman"/>
          <w:sz w:val="24"/>
          <w:szCs w:val="24"/>
        </w:rPr>
        <w:t xml:space="preserve">dans les </w:t>
      </w:r>
      <w:r>
        <w:rPr>
          <w:rFonts w:ascii="Times New Roman" w:hAnsi="Times New Roman" w:cs="Times New Roman"/>
          <w:sz w:val="24"/>
          <w:szCs w:val="24"/>
        </w:rPr>
        <w:t>écoles</w:t>
      </w:r>
      <w:r w:rsidR="001745ED">
        <w:rPr>
          <w:rFonts w:ascii="Times New Roman" w:hAnsi="Times New Roman" w:cs="Times New Roman"/>
          <w:sz w:val="24"/>
          <w:szCs w:val="24"/>
        </w:rPr>
        <w:t>,</w:t>
      </w:r>
      <w:r>
        <w:rPr>
          <w:rFonts w:ascii="Times New Roman" w:hAnsi="Times New Roman" w:cs="Times New Roman"/>
          <w:sz w:val="24"/>
          <w:szCs w:val="24"/>
        </w:rPr>
        <w:t xml:space="preserve"> tel que le port du hidjab. Les changements culturels induisent des ruptures importantes </w:t>
      </w:r>
      <w:r w:rsidR="0034374E">
        <w:rPr>
          <w:rFonts w:ascii="Times New Roman" w:hAnsi="Times New Roman" w:cs="Times New Roman"/>
          <w:sz w:val="24"/>
          <w:szCs w:val="24"/>
        </w:rPr>
        <w:t xml:space="preserve">dans les </w:t>
      </w:r>
      <w:r>
        <w:rPr>
          <w:rFonts w:ascii="Times New Roman" w:hAnsi="Times New Roman" w:cs="Times New Roman"/>
          <w:sz w:val="24"/>
          <w:szCs w:val="24"/>
        </w:rPr>
        <w:t>pratiques éducatives par rapport aux situations antérieures et exigent de nombreuses adaptations de la part du personnel enseignant. Les familles et les institutions religieuses</w:t>
      </w:r>
      <w:r w:rsidR="0034374E">
        <w:rPr>
          <w:rFonts w:ascii="Times New Roman" w:hAnsi="Times New Roman" w:cs="Times New Roman"/>
          <w:sz w:val="24"/>
          <w:szCs w:val="24"/>
        </w:rPr>
        <w:t>,</w:t>
      </w:r>
      <w:r>
        <w:rPr>
          <w:rFonts w:ascii="Times New Roman" w:hAnsi="Times New Roman" w:cs="Times New Roman"/>
          <w:sz w:val="24"/>
          <w:szCs w:val="24"/>
        </w:rPr>
        <w:t xml:space="preserve"> telles que les </w:t>
      </w:r>
      <w:r w:rsidR="0034374E">
        <w:rPr>
          <w:rFonts w:ascii="Times New Roman" w:hAnsi="Times New Roman" w:cs="Times New Roman"/>
          <w:sz w:val="24"/>
          <w:szCs w:val="24"/>
        </w:rPr>
        <w:t>É</w:t>
      </w:r>
      <w:r>
        <w:rPr>
          <w:rFonts w:ascii="Times New Roman" w:hAnsi="Times New Roman" w:cs="Times New Roman"/>
          <w:sz w:val="24"/>
          <w:szCs w:val="24"/>
        </w:rPr>
        <w:t>glises</w:t>
      </w:r>
      <w:r w:rsidR="0034374E">
        <w:rPr>
          <w:rFonts w:ascii="Times New Roman" w:hAnsi="Times New Roman" w:cs="Times New Roman"/>
          <w:sz w:val="24"/>
          <w:szCs w:val="24"/>
        </w:rPr>
        <w:t>,</w:t>
      </w:r>
      <w:r>
        <w:rPr>
          <w:rFonts w:ascii="Times New Roman" w:hAnsi="Times New Roman" w:cs="Times New Roman"/>
          <w:sz w:val="24"/>
          <w:szCs w:val="24"/>
        </w:rPr>
        <w:t xml:space="preserve"> sont aussi affectées par ces changement</w:t>
      </w:r>
      <w:r w:rsidR="00021666">
        <w:rPr>
          <w:rFonts w:ascii="Times New Roman" w:hAnsi="Times New Roman" w:cs="Times New Roman"/>
          <w:sz w:val="24"/>
          <w:szCs w:val="24"/>
        </w:rPr>
        <w:t>s</w:t>
      </w:r>
      <w:r>
        <w:rPr>
          <w:rFonts w:ascii="Times New Roman" w:hAnsi="Times New Roman" w:cs="Times New Roman"/>
          <w:sz w:val="24"/>
          <w:szCs w:val="24"/>
        </w:rPr>
        <w:t xml:space="preserve"> culturels</w:t>
      </w:r>
      <w:r w:rsidR="001745ED">
        <w:rPr>
          <w:rFonts w:ascii="Times New Roman" w:hAnsi="Times New Roman" w:cs="Times New Roman"/>
          <w:sz w:val="24"/>
          <w:szCs w:val="24"/>
        </w:rPr>
        <w:t>.</w:t>
      </w:r>
      <w:r>
        <w:rPr>
          <w:rFonts w:ascii="Times New Roman" w:hAnsi="Times New Roman" w:cs="Times New Roman"/>
          <w:sz w:val="24"/>
          <w:szCs w:val="24"/>
        </w:rPr>
        <w:t xml:space="preserve"> </w:t>
      </w:r>
      <w:r w:rsidR="001745ED">
        <w:rPr>
          <w:rFonts w:ascii="Times New Roman" w:hAnsi="Times New Roman" w:cs="Times New Roman"/>
          <w:sz w:val="24"/>
          <w:szCs w:val="24"/>
        </w:rPr>
        <w:t>P</w:t>
      </w:r>
      <w:r>
        <w:rPr>
          <w:rFonts w:ascii="Times New Roman" w:hAnsi="Times New Roman" w:cs="Times New Roman"/>
          <w:sz w:val="24"/>
          <w:szCs w:val="24"/>
        </w:rPr>
        <w:t>ar exemple, ce sont elles qui doivent maintenant pourvoir à l’éducation religieuse des enfants et des communautés</w:t>
      </w:r>
      <w:r w:rsidR="001745ED">
        <w:rPr>
          <w:rFonts w:ascii="Times New Roman" w:hAnsi="Times New Roman" w:cs="Times New Roman"/>
          <w:sz w:val="24"/>
          <w:szCs w:val="24"/>
        </w:rPr>
        <w:t>,</w:t>
      </w:r>
      <w:r>
        <w:rPr>
          <w:rFonts w:ascii="Times New Roman" w:hAnsi="Times New Roman" w:cs="Times New Roman"/>
          <w:sz w:val="24"/>
          <w:szCs w:val="24"/>
        </w:rPr>
        <w:t xml:space="preserve"> alors qu’avant l’école s’en chargeait. Jusqu’aux années</w:t>
      </w:r>
      <w:r w:rsidR="001745ED">
        <w:rPr>
          <w:rFonts w:ascii="Times New Roman" w:hAnsi="Times New Roman" w:cs="Times New Roman"/>
          <w:sz w:val="24"/>
          <w:szCs w:val="24"/>
        </w:rPr>
        <w:t> </w:t>
      </w:r>
      <w:r>
        <w:rPr>
          <w:rFonts w:ascii="Times New Roman" w:hAnsi="Times New Roman" w:cs="Times New Roman"/>
          <w:sz w:val="24"/>
          <w:szCs w:val="24"/>
        </w:rPr>
        <w:t>1990, être</w:t>
      </w:r>
      <w:r w:rsidR="00DF08FA">
        <w:rPr>
          <w:rFonts w:ascii="Times New Roman" w:hAnsi="Times New Roman" w:cs="Times New Roman"/>
          <w:sz w:val="24"/>
          <w:szCs w:val="24"/>
        </w:rPr>
        <w:t xml:space="preserve"> un Q</w:t>
      </w:r>
      <w:r>
        <w:rPr>
          <w:rFonts w:ascii="Times New Roman" w:hAnsi="Times New Roman" w:cs="Times New Roman"/>
          <w:sz w:val="24"/>
          <w:szCs w:val="24"/>
        </w:rPr>
        <w:t>uébécois francophone était nécessairement associé au fait d’être catholique</w:t>
      </w:r>
      <w:r w:rsidR="0034374E">
        <w:rPr>
          <w:rFonts w:ascii="Times New Roman" w:hAnsi="Times New Roman" w:cs="Times New Roman"/>
          <w:sz w:val="24"/>
          <w:szCs w:val="24"/>
        </w:rPr>
        <w:t>. U</w:t>
      </w:r>
      <w:r>
        <w:rPr>
          <w:rFonts w:ascii="Times New Roman" w:hAnsi="Times New Roman" w:cs="Times New Roman"/>
          <w:sz w:val="24"/>
          <w:szCs w:val="24"/>
        </w:rPr>
        <w:t>n enfant qui ne suivait pas les cours d</w:t>
      </w:r>
      <w:r w:rsidR="001745ED">
        <w:rPr>
          <w:rFonts w:ascii="Times New Roman" w:hAnsi="Times New Roman" w:cs="Times New Roman"/>
          <w:sz w:val="24"/>
          <w:szCs w:val="24"/>
        </w:rPr>
        <w:t xml:space="preserve">’enseignement religieux </w:t>
      </w:r>
      <w:r>
        <w:rPr>
          <w:rFonts w:ascii="Times New Roman" w:hAnsi="Times New Roman" w:cs="Times New Roman"/>
          <w:sz w:val="24"/>
          <w:szCs w:val="24"/>
        </w:rPr>
        <w:t xml:space="preserve">à l’école primaire </w:t>
      </w:r>
      <w:r w:rsidR="001745ED">
        <w:rPr>
          <w:rFonts w:ascii="Times New Roman" w:hAnsi="Times New Roman" w:cs="Times New Roman"/>
          <w:sz w:val="24"/>
          <w:szCs w:val="24"/>
        </w:rPr>
        <w:t xml:space="preserve">faisait partie de </w:t>
      </w:r>
      <w:r>
        <w:rPr>
          <w:rFonts w:ascii="Times New Roman" w:hAnsi="Times New Roman" w:cs="Times New Roman"/>
          <w:sz w:val="24"/>
          <w:szCs w:val="24"/>
        </w:rPr>
        <w:t>l’exception</w:t>
      </w:r>
      <w:r w:rsidR="001745ED">
        <w:rPr>
          <w:rFonts w:ascii="Times New Roman" w:hAnsi="Times New Roman" w:cs="Times New Roman"/>
          <w:sz w:val="24"/>
          <w:szCs w:val="24"/>
        </w:rPr>
        <w:t>,</w:t>
      </w:r>
      <w:r>
        <w:rPr>
          <w:rFonts w:ascii="Times New Roman" w:hAnsi="Times New Roman" w:cs="Times New Roman"/>
          <w:sz w:val="24"/>
          <w:szCs w:val="24"/>
        </w:rPr>
        <w:t xml:space="preserve"> </w:t>
      </w:r>
      <w:r w:rsidR="0034374E">
        <w:rPr>
          <w:rFonts w:ascii="Times New Roman" w:hAnsi="Times New Roman" w:cs="Times New Roman"/>
          <w:sz w:val="24"/>
          <w:szCs w:val="24"/>
        </w:rPr>
        <w:t xml:space="preserve">et ce </w:t>
      </w:r>
      <w:r>
        <w:rPr>
          <w:rFonts w:ascii="Times New Roman" w:hAnsi="Times New Roman" w:cs="Times New Roman"/>
          <w:sz w:val="24"/>
          <w:szCs w:val="24"/>
        </w:rPr>
        <w:t>malgré l’existence du programme d’enseignement moral. Les transformations dans les curriculums de formation sont souvent des indica</w:t>
      </w:r>
      <w:r w:rsidR="00DF08FA">
        <w:rPr>
          <w:rFonts w:ascii="Times New Roman" w:hAnsi="Times New Roman" w:cs="Times New Roman"/>
          <w:sz w:val="24"/>
          <w:szCs w:val="24"/>
        </w:rPr>
        <w:t>teurs des transformations socio</w:t>
      </w:r>
      <w:r>
        <w:rPr>
          <w:rFonts w:ascii="Times New Roman" w:hAnsi="Times New Roman" w:cs="Times New Roman"/>
          <w:sz w:val="24"/>
          <w:szCs w:val="24"/>
        </w:rPr>
        <w:t>culturelles</w:t>
      </w:r>
      <w:r w:rsidR="0034374E">
        <w:rPr>
          <w:rFonts w:ascii="Times New Roman" w:hAnsi="Times New Roman" w:cs="Times New Roman"/>
          <w:sz w:val="24"/>
          <w:szCs w:val="24"/>
        </w:rPr>
        <w:t>.</w:t>
      </w:r>
      <w:r>
        <w:rPr>
          <w:rFonts w:ascii="Times New Roman" w:hAnsi="Times New Roman" w:cs="Times New Roman"/>
          <w:sz w:val="24"/>
          <w:szCs w:val="24"/>
        </w:rPr>
        <w:t xml:space="preserve"> </w:t>
      </w:r>
      <w:r w:rsidR="0034374E">
        <w:rPr>
          <w:rFonts w:ascii="Times New Roman" w:hAnsi="Times New Roman" w:cs="Times New Roman"/>
          <w:sz w:val="24"/>
          <w:szCs w:val="24"/>
        </w:rPr>
        <w:t>A</w:t>
      </w:r>
      <w:r>
        <w:rPr>
          <w:rFonts w:ascii="Times New Roman" w:hAnsi="Times New Roman" w:cs="Times New Roman"/>
          <w:sz w:val="24"/>
          <w:szCs w:val="24"/>
        </w:rPr>
        <w:t>ussi</w:t>
      </w:r>
      <w:r w:rsidR="0034374E">
        <w:rPr>
          <w:rFonts w:ascii="Times New Roman" w:hAnsi="Times New Roman" w:cs="Times New Roman"/>
          <w:sz w:val="24"/>
          <w:szCs w:val="24"/>
        </w:rPr>
        <w:t>,</w:t>
      </w:r>
      <w:r>
        <w:rPr>
          <w:rFonts w:ascii="Times New Roman" w:hAnsi="Times New Roman" w:cs="Times New Roman"/>
          <w:sz w:val="24"/>
          <w:szCs w:val="24"/>
        </w:rPr>
        <w:t xml:space="preserve"> l’analyse comparative des documents officiels</w:t>
      </w:r>
      <w:r w:rsidR="0034374E">
        <w:rPr>
          <w:rFonts w:ascii="Times New Roman" w:hAnsi="Times New Roman" w:cs="Times New Roman"/>
          <w:sz w:val="24"/>
          <w:szCs w:val="24"/>
        </w:rPr>
        <w:t>,</w:t>
      </w:r>
      <w:r>
        <w:rPr>
          <w:rFonts w:ascii="Times New Roman" w:hAnsi="Times New Roman" w:cs="Times New Roman"/>
          <w:sz w:val="24"/>
          <w:szCs w:val="24"/>
        </w:rPr>
        <w:t xml:space="preserve"> tels que des programmes et des documents d’orientation</w:t>
      </w:r>
      <w:r w:rsidR="0034374E">
        <w:rPr>
          <w:rFonts w:ascii="Times New Roman" w:hAnsi="Times New Roman" w:cs="Times New Roman"/>
          <w:sz w:val="24"/>
          <w:szCs w:val="24"/>
        </w:rPr>
        <w:t>,</w:t>
      </w:r>
      <w:r>
        <w:rPr>
          <w:rFonts w:ascii="Times New Roman" w:hAnsi="Times New Roman" w:cs="Times New Roman"/>
          <w:sz w:val="24"/>
          <w:szCs w:val="24"/>
        </w:rPr>
        <w:t xml:space="preserve"> aide à appréhender ces dimen</w:t>
      </w:r>
      <w:r w:rsidR="00FB703F">
        <w:rPr>
          <w:rFonts w:ascii="Times New Roman" w:hAnsi="Times New Roman" w:cs="Times New Roman"/>
          <w:sz w:val="24"/>
          <w:szCs w:val="24"/>
        </w:rPr>
        <w:t>sions historique et culturelle.</w:t>
      </w:r>
    </w:p>
    <w:p w14:paraId="6E050D3F" w14:textId="5041D6CF" w:rsidR="005A5055" w:rsidRPr="00217EA6" w:rsidRDefault="005A5055" w:rsidP="008630A8">
      <w:pPr>
        <w:jc w:val="both"/>
        <w:rPr>
          <w:rFonts w:ascii="Times New Roman" w:hAnsi="Times New Roman" w:cs="Times New Roman"/>
          <w:sz w:val="24"/>
          <w:szCs w:val="24"/>
        </w:rPr>
      </w:pPr>
      <w:r>
        <w:rPr>
          <w:rFonts w:ascii="Times New Roman" w:hAnsi="Times New Roman" w:cs="Times New Roman"/>
          <w:sz w:val="24"/>
          <w:szCs w:val="24"/>
        </w:rPr>
        <w:t xml:space="preserve">Quant à la question linguistique, encore maintenant, la fréquentation d’une école ou d’une autre dépend grandement du groupe linguistique auquel les </w:t>
      </w:r>
      <w:r w:rsidR="0034374E">
        <w:rPr>
          <w:rFonts w:ascii="Times New Roman" w:hAnsi="Times New Roman" w:cs="Times New Roman"/>
          <w:sz w:val="24"/>
          <w:szCs w:val="24"/>
        </w:rPr>
        <w:t xml:space="preserve">individus </w:t>
      </w:r>
      <w:r>
        <w:rPr>
          <w:rFonts w:ascii="Times New Roman" w:hAnsi="Times New Roman" w:cs="Times New Roman"/>
          <w:sz w:val="24"/>
          <w:szCs w:val="24"/>
        </w:rPr>
        <w:t xml:space="preserve">appartiennent de </w:t>
      </w:r>
      <w:r>
        <w:rPr>
          <w:rFonts w:ascii="Times New Roman" w:hAnsi="Times New Roman" w:cs="Times New Roman"/>
          <w:sz w:val="24"/>
          <w:szCs w:val="24"/>
        </w:rPr>
        <w:lastRenderedPageBreak/>
        <w:t xml:space="preserve">naissance : francophone ou anglophone. Par ailleurs, l’intensification du mouvement migratoire a </w:t>
      </w:r>
      <w:r w:rsidR="0034374E">
        <w:rPr>
          <w:rFonts w:ascii="Times New Roman" w:hAnsi="Times New Roman" w:cs="Times New Roman"/>
          <w:sz w:val="24"/>
          <w:szCs w:val="24"/>
        </w:rPr>
        <w:t xml:space="preserve">amené </w:t>
      </w:r>
      <w:r>
        <w:rPr>
          <w:rFonts w:ascii="Times New Roman" w:hAnsi="Times New Roman" w:cs="Times New Roman"/>
          <w:sz w:val="24"/>
          <w:szCs w:val="24"/>
        </w:rPr>
        <w:t>au Québec un nombre important de personnes appartenant à d’autres groupes linguistiques, ce qui a introduit une nouvelle problématique, celle des allophones</w:t>
      </w:r>
      <w:r w:rsidR="0034374E">
        <w:rPr>
          <w:rFonts w:ascii="Times New Roman" w:hAnsi="Times New Roman" w:cs="Times New Roman"/>
          <w:sz w:val="24"/>
          <w:szCs w:val="24"/>
        </w:rPr>
        <w:t>.</w:t>
      </w:r>
      <w:r>
        <w:rPr>
          <w:rFonts w:ascii="Times New Roman" w:hAnsi="Times New Roman" w:cs="Times New Roman"/>
          <w:sz w:val="24"/>
          <w:szCs w:val="24"/>
        </w:rPr>
        <w:t xml:space="preserve"> </w:t>
      </w:r>
      <w:r w:rsidR="0034374E">
        <w:rPr>
          <w:rFonts w:ascii="Times New Roman" w:hAnsi="Times New Roman" w:cs="Times New Roman"/>
          <w:sz w:val="24"/>
          <w:szCs w:val="24"/>
        </w:rPr>
        <w:t>T</w:t>
      </w:r>
      <w:r>
        <w:rPr>
          <w:rFonts w:ascii="Times New Roman" w:hAnsi="Times New Roman" w:cs="Times New Roman"/>
          <w:sz w:val="24"/>
          <w:szCs w:val="24"/>
        </w:rPr>
        <w:t xml:space="preserve">erme </w:t>
      </w:r>
      <w:r w:rsidR="0034374E">
        <w:rPr>
          <w:rFonts w:ascii="Times New Roman" w:hAnsi="Times New Roman" w:cs="Times New Roman"/>
          <w:sz w:val="24"/>
          <w:szCs w:val="24"/>
        </w:rPr>
        <w:t xml:space="preserve">qui désigne </w:t>
      </w:r>
      <w:r>
        <w:rPr>
          <w:rFonts w:ascii="Times New Roman" w:hAnsi="Times New Roman" w:cs="Times New Roman"/>
          <w:sz w:val="24"/>
          <w:szCs w:val="24"/>
        </w:rPr>
        <w:t xml:space="preserve">toutes les personnes dont la langue maternelle n’est ni le français, ni l’anglais. Dans une société démocratique telle que la nôtre et au nom de la survivance culturelle francophone du Québec, peut-on imposer un choix linguistique pour l’éducation des enfants allophones? Doit-on obliger les nouveaux arrivants à suivre des cours de francisation? </w:t>
      </w:r>
      <w:r w:rsidRPr="0026695E">
        <w:rPr>
          <w:rFonts w:ascii="Times New Roman" w:hAnsi="Times New Roman" w:cs="Times New Roman"/>
          <w:sz w:val="24"/>
          <w:szCs w:val="24"/>
        </w:rPr>
        <w:t>Que faire avec les enfants issus de milieux</w:t>
      </w:r>
      <w:r>
        <w:rPr>
          <w:rFonts w:ascii="Times New Roman" w:hAnsi="Times New Roman" w:cs="Times New Roman"/>
          <w:sz w:val="24"/>
          <w:szCs w:val="24"/>
        </w:rPr>
        <w:t xml:space="preserve"> multilingues</w:t>
      </w:r>
      <w:r w:rsidRPr="0026695E">
        <w:rPr>
          <w:rFonts w:ascii="Times New Roman" w:hAnsi="Times New Roman" w:cs="Times New Roman"/>
          <w:sz w:val="24"/>
          <w:szCs w:val="24"/>
        </w:rPr>
        <w:t>? Doit-on s’inquiéter de l’augmentation du nombre de francophones qui choisissent de fréquenter un cégep angl</w:t>
      </w:r>
      <w:r w:rsidR="0034374E">
        <w:rPr>
          <w:rFonts w:ascii="Times New Roman" w:hAnsi="Times New Roman" w:cs="Times New Roman"/>
          <w:sz w:val="24"/>
          <w:szCs w:val="24"/>
        </w:rPr>
        <w:t>ophone</w:t>
      </w:r>
      <w:r w:rsidRPr="0026695E">
        <w:rPr>
          <w:rFonts w:ascii="Times New Roman" w:hAnsi="Times New Roman" w:cs="Times New Roman"/>
          <w:sz w:val="24"/>
          <w:szCs w:val="24"/>
        </w:rPr>
        <w:t>?</w:t>
      </w:r>
      <w:r>
        <w:rPr>
          <w:rFonts w:ascii="Times New Roman" w:hAnsi="Times New Roman" w:cs="Times New Roman"/>
          <w:sz w:val="24"/>
          <w:szCs w:val="24"/>
        </w:rPr>
        <w:t xml:space="preserve"> </w:t>
      </w:r>
      <w:r w:rsidRPr="00217EA6">
        <w:rPr>
          <w:rFonts w:ascii="Times New Roman" w:hAnsi="Times New Roman" w:cs="Times New Roman"/>
          <w:sz w:val="24"/>
          <w:szCs w:val="24"/>
        </w:rPr>
        <w:t>Voici des questions qui com</w:t>
      </w:r>
      <w:r w:rsidR="005F0C83" w:rsidRPr="00217EA6">
        <w:rPr>
          <w:rFonts w:ascii="Times New Roman" w:hAnsi="Times New Roman" w:cs="Times New Roman"/>
          <w:sz w:val="24"/>
          <w:szCs w:val="24"/>
        </w:rPr>
        <w:t>prennent</w:t>
      </w:r>
      <w:r w:rsidRPr="00217EA6">
        <w:rPr>
          <w:rFonts w:ascii="Times New Roman" w:hAnsi="Times New Roman" w:cs="Times New Roman"/>
          <w:sz w:val="24"/>
          <w:szCs w:val="24"/>
        </w:rPr>
        <w:t xml:space="preserve"> une dimension historique et culturelle certaine.</w:t>
      </w:r>
    </w:p>
    <w:p w14:paraId="6E050D40" w14:textId="08DAB684" w:rsidR="002C1EA3" w:rsidRPr="00217EA6" w:rsidRDefault="00114B91" w:rsidP="00280110">
      <w:pPr>
        <w:spacing w:after="60"/>
        <w:jc w:val="both"/>
        <w:rPr>
          <w:rFonts w:ascii="Times New Roman" w:hAnsi="Times New Roman" w:cs="Times New Roman"/>
          <w:sz w:val="24"/>
          <w:szCs w:val="24"/>
        </w:rPr>
      </w:pPr>
      <w:r w:rsidRPr="00217EA6">
        <w:rPr>
          <w:rFonts w:ascii="Times New Roman" w:hAnsi="Times New Roman" w:cs="Times New Roman"/>
          <w:sz w:val="24"/>
          <w:szCs w:val="24"/>
        </w:rPr>
        <w:t xml:space="preserve">Pour </w:t>
      </w:r>
      <w:r w:rsidR="0034374E">
        <w:rPr>
          <w:rFonts w:ascii="Times New Roman" w:hAnsi="Times New Roman" w:cs="Times New Roman"/>
          <w:sz w:val="24"/>
          <w:szCs w:val="24"/>
        </w:rPr>
        <w:t xml:space="preserve">parfaire </w:t>
      </w:r>
      <w:r w:rsidRPr="00217EA6">
        <w:rPr>
          <w:rFonts w:ascii="Times New Roman" w:hAnsi="Times New Roman" w:cs="Times New Roman"/>
          <w:sz w:val="24"/>
          <w:szCs w:val="24"/>
        </w:rPr>
        <w:t>votre compréhension de cette dimension, nous vous recommandons de l</w:t>
      </w:r>
      <w:r w:rsidR="005A5055" w:rsidRPr="00217EA6">
        <w:rPr>
          <w:rFonts w:ascii="Times New Roman" w:hAnsi="Times New Roman" w:cs="Times New Roman"/>
          <w:sz w:val="24"/>
          <w:szCs w:val="24"/>
        </w:rPr>
        <w:t xml:space="preserve">ire le texte de </w:t>
      </w:r>
      <w:r w:rsidR="002C1EA3" w:rsidRPr="00217EA6">
        <w:rPr>
          <w:rFonts w:ascii="Times New Roman" w:hAnsi="Times New Roman" w:cs="Times New Roman"/>
          <w:sz w:val="24"/>
          <w:szCs w:val="24"/>
        </w:rPr>
        <w:t xml:space="preserve">Céline </w:t>
      </w:r>
      <w:r w:rsidR="005A5055" w:rsidRPr="00217EA6">
        <w:rPr>
          <w:rFonts w:ascii="Times New Roman" w:hAnsi="Times New Roman" w:cs="Times New Roman"/>
          <w:sz w:val="24"/>
          <w:szCs w:val="24"/>
        </w:rPr>
        <w:t>Saint-Pierre</w:t>
      </w:r>
      <w:r w:rsidRPr="00217EA6">
        <w:rPr>
          <w:rFonts w:ascii="Times New Roman" w:hAnsi="Times New Roman" w:cs="Times New Roman"/>
          <w:sz w:val="24"/>
          <w:szCs w:val="24"/>
        </w:rPr>
        <w:t xml:space="preserve"> : </w:t>
      </w:r>
    </w:p>
    <w:p w14:paraId="6E050D41" w14:textId="112C6ED1" w:rsidR="005A5055" w:rsidRPr="00217EA6" w:rsidRDefault="00114B91" w:rsidP="008630A8">
      <w:pPr>
        <w:jc w:val="both"/>
        <w:rPr>
          <w:rFonts w:ascii="Times New Roman" w:hAnsi="Times New Roman" w:cs="Times New Roman"/>
          <w:sz w:val="24"/>
          <w:szCs w:val="24"/>
        </w:rPr>
      </w:pPr>
      <w:r w:rsidRPr="00217EA6">
        <w:rPr>
          <w:rFonts w:ascii="Times New Roman" w:hAnsi="Times New Roman" w:cs="Times New Roman"/>
          <w:sz w:val="24"/>
          <w:szCs w:val="24"/>
        </w:rPr>
        <w:t xml:space="preserve">Saint-Pierre, C. </w:t>
      </w:r>
      <w:r w:rsidR="005A5055" w:rsidRPr="00217EA6">
        <w:rPr>
          <w:rFonts w:ascii="Times New Roman" w:hAnsi="Times New Roman" w:cs="Times New Roman"/>
          <w:sz w:val="24"/>
          <w:szCs w:val="24"/>
        </w:rPr>
        <w:t xml:space="preserve">(2009) </w:t>
      </w:r>
      <w:hyperlink r:id="rId14" w:history="1">
        <w:r w:rsidR="005A5055" w:rsidRPr="001D75E7">
          <w:rPr>
            <w:rStyle w:val="Lienhypertexte"/>
            <w:rFonts w:ascii="Times New Roman" w:hAnsi="Times New Roman" w:cs="Times New Roman"/>
            <w:i/>
            <w:sz w:val="24"/>
            <w:szCs w:val="24"/>
          </w:rPr>
          <w:t xml:space="preserve">L’école québécoise, les valeurs et </w:t>
        </w:r>
        <w:r w:rsidR="005A5055" w:rsidRPr="001D75E7">
          <w:rPr>
            <w:rStyle w:val="Lienhypertexte"/>
            <w:rFonts w:ascii="Times New Roman" w:hAnsi="Times New Roman" w:cs="Times New Roman"/>
            <w:i/>
            <w:sz w:val="24"/>
            <w:szCs w:val="24"/>
          </w:rPr>
          <w:t>l</w:t>
        </w:r>
        <w:r w:rsidR="005A5055" w:rsidRPr="001D75E7">
          <w:rPr>
            <w:rStyle w:val="Lienhypertexte"/>
            <w:rFonts w:ascii="Times New Roman" w:hAnsi="Times New Roman" w:cs="Times New Roman"/>
            <w:i/>
            <w:sz w:val="24"/>
            <w:szCs w:val="24"/>
          </w:rPr>
          <w:t>a culture</w:t>
        </w:r>
      </w:hyperlink>
      <w:r w:rsidR="005A5055" w:rsidRPr="00217EA6">
        <w:rPr>
          <w:rFonts w:ascii="Times New Roman" w:hAnsi="Times New Roman" w:cs="Times New Roman"/>
          <w:sz w:val="24"/>
          <w:szCs w:val="24"/>
        </w:rPr>
        <w:t xml:space="preserve">. </w:t>
      </w:r>
      <w:r w:rsidR="005A5055" w:rsidRPr="00217EA6">
        <w:rPr>
          <w:rFonts w:ascii="Times New Roman" w:hAnsi="Times New Roman" w:cs="Times New Roman"/>
          <w:i/>
          <w:sz w:val="24"/>
          <w:szCs w:val="24"/>
        </w:rPr>
        <w:t>Vie pédagogique</w:t>
      </w:r>
      <w:r w:rsidRPr="00217EA6">
        <w:rPr>
          <w:rFonts w:ascii="Times New Roman" w:hAnsi="Times New Roman" w:cs="Times New Roman"/>
          <w:sz w:val="24"/>
          <w:szCs w:val="24"/>
        </w:rPr>
        <w:t>,</w:t>
      </w:r>
      <w:r w:rsidR="005A5055" w:rsidRPr="00217EA6">
        <w:rPr>
          <w:rFonts w:ascii="Times New Roman" w:hAnsi="Times New Roman" w:cs="Times New Roman"/>
          <w:sz w:val="24"/>
          <w:szCs w:val="24"/>
        </w:rPr>
        <w:t xml:space="preserve"> </w:t>
      </w:r>
      <w:r w:rsidR="005A5055" w:rsidRPr="00217EA6">
        <w:rPr>
          <w:rFonts w:ascii="Times New Roman" w:hAnsi="Times New Roman" w:cs="Times New Roman"/>
          <w:i/>
          <w:sz w:val="24"/>
          <w:szCs w:val="24"/>
        </w:rPr>
        <w:t>151</w:t>
      </w:r>
      <w:r w:rsidR="00283AD3">
        <w:rPr>
          <w:rFonts w:ascii="Times New Roman" w:hAnsi="Times New Roman" w:cs="Times New Roman"/>
          <w:i/>
          <w:sz w:val="24"/>
          <w:szCs w:val="24"/>
        </w:rPr>
        <w:t>, 47-51</w:t>
      </w:r>
      <w:r w:rsidR="00283AD3">
        <w:rPr>
          <w:rFonts w:ascii="Times New Roman" w:hAnsi="Times New Roman" w:cs="Times New Roman"/>
          <w:sz w:val="24"/>
          <w:szCs w:val="24"/>
        </w:rPr>
        <w:t xml:space="preserve">. </w:t>
      </w:r>
      <w:r w:rsidRPr="00217EA6">
        <w:rPr>
          <w:rFonts w:ascii="Times New Roman" w:hAnsi="Times New Roman" w:cs="Times New Roman"/>
          <w:sz w:val="24"/>
          <w:szCs w:val="24"/>
        </w:rPr>
        <w:t xml:space="preserve">Récupéré du site du </w:t>
      </w:r>
      <w:r w:rsidR="00612B55">
        <w:rPr>
          <w:rFonts w:ascii="Times New Roman" w:hAnsi="Times New Roman" w:cs="Times New Roman"/>
          <w:sz w:val="24"/>
          <w:szCs w:val="24"/>
        </w:rPr>
        <w:t xml:space="preserve">site Bibliothèque et Archives nationales du Québec : </w:t>
      </w:r>
      <w:r w:rsidR="00612B55" w:rsidRPr="00612B55">
        <w:rPr>
          <w:rFonts w:ascii="Times New Roman" w:hAnsi="Times New Roman" w:cs="Times New Roman"/>
          <w:sz w:val="24"/>
          <w:szCs w:val="24"/>
        </w:rPr>
        <w:t>https://numerique.banq.qc.ca/patrimoine/details/52327/20902?docref=nHEzK1eJ9NYtLYaa6BcjQg</w:t>
      </w:r>
    </w:p>
    <w:p w14:paraId="6E050D42" w14:textId="66CF0701" w:rsidR="005A5055" w:rsidRPr="008630A8" w:rsidRDefault="005A5055" w:rsidP="008630A8">
      <w:pPr>
        <w:pStyle w:val="Titre2"/>
        <w:spacing w:before="360" w:after="120"/>
        <w:rPr>
          <w:color w:val="365F91" w:themeColor="accent1" w:themeShade="BF"/>
        </w:rPr>
      </w:pPr>
      <w:r w:rsidRPr="008630A8">
        <w:rPr>
          <w:color w:val="365F91" w:themeColor="accent1" w:themeShade="BF"/>
        </w:rPr>
        <w:t xml:space="preserve">La </w:t>
      </w:r>
      <w:r w:rsidR="00FB703F" w:rsidRPr="008630A8">
        <w:rPr>
          <w:color w:val="365F91" w:themeColor="accent1" w:themeShade="BF"/>
        </w:rPr>
        <w:t>dimension sociale et économique</w:t>
      </w:r>
    </w:p>
    <w:p w14:paraId="0078968D" w14:textId="27B3BE53" w:rsidR="00AF0558" w:rsidRDefault="005A5055" w:rsidP="008630A8">
      <w:pPr>
        <w:jc w:val="both"/>
        <w:rPr>
          <w:rFonts w:ascii="Times New Roman" w:hAnsi="Times New Roman" w:cs="Times New Roman"/>
          <w:sz w:val="24"/>
          <w:szCs w:val="24"/>
        </w:rPr>
      </w:pPr>
      <w:r>
        <w:rPr>
          <w:rFonts w:ascii="Times New Roman" w:hAnsi="Times New Roman" w:cs="Times New Roman"/>
          <w:sz w:val="24"/>
          <w:szCs w:val="24"/>
        </w:rPr>
        <w:t xml:space="preserve">Le principe de justice sociale </w:t>
      </w:r>
      <w:r w:rsidR="006350C4">
        <w:rPr>
          <w:rFonts w:ascii="Times New Roman" w:hAnsi="Times New Roman" w:cs="Times New Roman"/>
          <w:sz w:val="24"/>
          <w:szCs w:val="24"/>
        </w:rPr>
        <w:t xml:space="preserve">suppose </w:t>
      </w:r>
      <w:r>
        <w:rPr>
          <w:rFonts w:ascii="Times New Roman" w:hAnsi="Times New Roman" w:cs="Times New Roman"/>
          <w:sz w:val="24"/>
          <w:szCs w:val="24"/>
        </w:rPr>
        <w:t>que des mesures soient prises pour permettre une distribution juste et équitable des richesses, tant matérielles que symboliques, entre les différents membres de la société. Cela suppose une réflexion sur les diverses formes d’inégalités qui existent et la volonté de compenser ces inégalités par des moyens et des actions qui peuvent être parfois considérées comme inéquitables par certains mais comme justes par la majorité de la société. L’</w:t>
      </w:r>
      <w:r w:rsidRPr="00C60DE5">
        <w:rPr>
          <w:rFonts w:ascii="Times New Roman" w:hAnsi="Times New Roman" w:cs="Times New Roman"/>
          <w:sz w:val="24"/>
          <w:szCs w:val="24"/>
        </w:rPr>
        <w:t xml:space="preserve">origine sociale ou ethnique, </w:t>
      </w:r>
      <w:r>
        <w:rPr>
          <w:rFonts w:ascii="Times New Roman" w:hAnsi="Times New Roman" w:cs="Times New Roman"/>
          <w:sz w:val="24"/>
          <w:szCs w:val="24"/>
        </w:rPr>
        <w:t>le genre, l</w:t>
      </w:r>
      <w:r w:rsidRPr="00C60DE5">
        <w:rPr>
          <w:rFonts w:ascii="Times New Roman" w:hAnsi="Times New Roman" w:cs="Times New Roman"/>
          <w:sz w:val="24"/>
          <w:szCs w:val="24"/>
        </w:rPr>
        <w:t>es moyens financiers de</w:t>
      </w:r>
      <w:r>
        <w:rPr>
          <w:rFonts w:ascii="Times New Roman" w:hAnsi="Times New Roman" w:cs="Times New Roman"/>
          <w:sz w:val="24"/>
          <w:szCs w:val="24"/>
        </w:rPr>
        <w:t xml:space="preserve">s </w:t>
      </w:r>
      <w:r w:rsidRPr="00C60DE5">
        <w:rPr>
          <w:rFonts w:ascii="Times New Roman" w:hAnsi="Times New Roman" w:cs="Times New Roman"/>
          <w:sz w:val="24"/>
          <w:szCs w:val="24"/>
        </w:rPr>
        <w:t xml:space="preserve">parents, </w:t>
      </w:r>
      <w:r>
        <w:rPr>
          <w:rFonts w:ascii="Times New Roman" w:hAnsi="Times New Roman" w:cs="Times New Roman"/>
          <w:sz w:val="24"/>
          <w:szCs w:val="24"/>
        </w:rPr>
        <w:t>un handicap physique ou cognitif sont parmi les principaux facteurs d’inégalités. Le principe d’</w:t>
      </w:r>
      <w:r w:rsidRPr="00C60DE5">
        <w:rPr>
          <w:rFonts w:ascii="Times New Roman" w:hAnsi="Times New Roman" w:cs="Times New Roman"/>
          <w:sz w:val="24"/>
          <w:szCs w:val="24"/>
        </w:rPr>
        <w:t xml:space="preserve">égalité des chances consiste </w:t>
      </w:r>
      <w:r>
        <w:rPr>
          <w:rFonts w:ascii="Times New Roman" w:hAnsi="Times New Roman" w:cs="Times New Roman"/>
          <w:sz w:val="24"/>
          <w:szCs w:val="24"/>
        </w:rPr>
        <w:t xml:space="preserve">justement </w:t>
      </w:r>
      <w:r w:rsidRPr="00C60DE5">
        <w:rPr>
          <w:rFonts w:ascii="Times New Roman" w:hAnsi="Times New Roman" w:cs="Times New Roman"/>
          <w:sz w:val="24"/>
          <w:szCs w:val="24"/>
        </w:rPr>
        <w:t>à favoriser des populations qui font l</w:t>
      </w:r>
      <w:r w:rsidR="00AF0558">
        <w:rPr>
          <w:rFonts w:ascii="Times New Roman" w:hAnsi="Times New Roman" w:cs="Times New Roman"/>
          <w:sz w:val="24"/>
          <w:szCs w:val="24"/>
        </w:rPr>
        <w:t>’</w:t>
      </w:r>
      <w:r w:rsidRPr="00C60DE5">
        <w:rPr>
          <w:rFonts w:ascii="Times New Roman" w:hAnsi="Times New Roman" w:cs="Times New Roman"/>
          <w:sz w:val="24"/>
          <w:szCs w:val="24"/>
        </w:rPr>
        <w:t>objet de discrimination</w:t>
      </w:r>
      <w:r>
        <w:rPr>
          <w:rFonts w:ascii="Times New Roman" w:hAnsi="Times New Roman" w:cs="Times New Roman"/>
          <w:sz w:val="24"/>
          <w:szCs w:val="24"/>
        </w:rPr>
        <w:t xml:space="preserve">, ou qui ne </w:t>
      </w:r>
      <w:r w:rsidRPr="00C60DE5">
        <w:rPr>
          <w:rFonts w:ascii="Times New Roman" w:hAnsi="Times New Roman" w:cs="Times New Roman"/>
          <w:sz w:val="24"/>
          <w:szCs w:val="24"/>
        </w:rPr>
        <w:t xml:space="preserve">disposent </w:t>
      </w:r>
      <w:r>
        <w:rPr>
          <w:rFonts w:ascii="Times New Roman" w:hAnsi="Times New Roman" w:cs="Times New Roman"/>
          <w:sz w:val="24"/>
          <w:szCs w:val="24"/>
        </w:rPr>
        <w:t xml:space="preserve">pas </w:t>
      </w:r>
      <w:r w:rsidR="00DF08FA">
        <w:rPr>
          <w:rFonts w:ascii="Times New Roman" w:hAnsi="Times New Roman" w:cs="Times New Roman"/>
          <w:sz w:val="24"/>
          <w:szCs w:val="24"/>
        </w:rPr>
        <w:t>de</w:t>
      </w:r>
      <w:r w:rsidRPr="00C60DE5">
        <w:rPr>
          <w:rFonts w:ascii="Times New Roman" w:hAnsi="Times New Roman" w:cs="Times New Roman"/>
          <w:sz w:val="24"/>
          <w:szCs w:val="24"/>
        </w:rPr>
        <w:t xml:space="preserve"> mêmes </w:t>
      </w:r>
      <w:r w:rsidR="00AF0558">
        <w:rPr>
          <w:rFonts w:ascii="Times New Roman" w:hAnsi="Times New Roman" w:cs="Times New Roman"/>
          <w:sz w:val="24"/>
          <w:szCs w:val="24"/>
        </w:rPr>
        <w:t xml:space="preserve">chances </w:t>
      </w:r>
      <w:r w:rsidRPr="00C60DE5">
        <w:rPr>
          <w:rFonts w:ascii="Times New Roman" w:hAnsi="Times New Roman" w:cs="Times New Roman"/>
          <w:sz w:val="24"/>
          <w:szCs w:val="24"/>
        </w:rPr>
        <w:t>de développement social</w:t>
      </w:r>
      <w:r>
        <w:rPr>
          <w:rFonts w:ascii="Times New Roman" w:hAnsi="Times New Roman" w:cs="Times New Roman"/>
          <w:sz w:val="24"/>
          <w:szCs w:val="24"/>
        </w:rPr>
        <w:t>, par des mesures qui</w:t>
      </w:r>
      <w:r w:rsidRPr="00C60DE5">
        <w:rPr>
          <w:rFonts w:ascii="Times New Roman" w:hAnsi="Times New Roman" w:cs="Times New Roman"/>
          <w:sz w:val="24"/>
          <w:szCs w:val="24"/>
        </w:rPr>
        <w:t xml:space="preserve"> </w:t>
      </w:r>
      <w:r w:rsidR="006350C4">
        <w:rPr>
          <w:rFonts w:ascii="Times New Roman" w:hAnsi="Times New Roman" w:cs="Times New Roman"/>
          <w:sz w:val="24"/>
          <w:szCs w:val="24"/>
        </w:rPr>
        <w:t xml:space="preserve">neutralisent </w:t>
      </w:r>
      <w:r w:rsidRPr="00C60DE5">
        <w:rPr>
          <w:rFonts w:ascii="Times New Roman" w:hAnsi="Times New Roman" w:cs="Times New Roman"/>
          <w:sz w:val="24"/>
          <w:szCs w:val="24"/>
        </w:rPr>
        <w:t>les écarts liés au milieu d</w:t>
      </w:r>
      <w:r w:rsidR="00AF0558">
        <w:rPr>
          <w:rFonts w:ascii="Times New Roman" w:hAnsi="Times New Roman" w:cs="Times New Roman"/>
          <w:sz w:val="24"/>
          <w:szCs w:val="24"/>
        </w:rPr>
        <w:t>’</w:t>
      </w:r>
      <w:r w:rsidRPr="00C60DE5">
        <w:rPr>
          <w:rFonts w:ascii="Times New Roman" w:hAnsi="Times New Roman" w:cs="Times New Roman"/>
          <w:sz w:val="24"/>
          <w:szCs w:val="24"/>
        </w:rPr>
        <w:t>origine</w:t>
      </w:r>
      <w:r>
        <w:rPr>
          <w:rFonts w:ascii="Times New Roman" w:hAnsi="Times New Roman" w:cs="Times New Roman"/>
          <w:sz w:val="24"/>
          <w:szCs w:val="24"/>
        </w:rPr>
        <w:t>.</w:t>
      </w:r>
    </w:p>
    <w:p w14:paraId="6E050D43" w14:textId="6FF1A66E" w:rsidR="005A5055" w:rsidRDefault="005A5055" w:rsidP="008630A8">
      <w:pPr>
        <w:jc w:val="both"/>
        <w:rPr>
          <w:rFonts w:ascii="Times New Roman" w:hAnsi="Times New Roman" w:cs="Times New Roman"/>
          <w:sz w:val="24"/>
          <w:szCs w:val="24"/>
        </w:rPr>
      </w:pPr>
      <w:r>
        <w:rPr>
          <w:rFonts w:ascii="Times New Roman" w:hAnsi="Times New Roman" w:cs="Times New Roman"/>
          <w:sz w:val="24"/>
          <w:szCs w:val="24"/>
        </w:rPr>
        <w:t xml:space="preserve">En économie, deux grandes approches s’opposent ou se complètent </w:t>
      </w:r>
      <w:r w:rsidR="00AF0558">
        <w:rPr>
          <w:rFonts w:ascii="Times New Roman" w:hAnsi="Times New Roman" w:cs="Times New Roman"/>
          <w:sz w:val="24"/>
          <w:szCs w:val="24"/>
        </w:rPr>
        <w:t xml:space="preserve">par rapport aux </w:t>
      </w:r>
      <w:r>
        <w:rPr>
          <w:rFonts w:ascii="Times New Roman" w:hAnsi="Times New Roman" w:cs="Times New Roman"/>
          <w:sz w:val="24"/>
          <w:szCs w:val="24"/>
        </w:rPr>
        <w:t xml:space="preserve">moyens à mettre en œuvre. Pour les tenants de l’économie libérale, la justice sociale peut être atteinte en créant des possibilités et en protégeant les initiatives privées. Mais les </w:t>
      </w:r>
      <w:r w:rsidR="00AF0558">
        <w:rPr>
          <w:rFonts w:ascii="Times New Roman" w:hAnsi="Times New Roman" w:cs="Times New Roman"/>
          <w:sz w:val="24"/>
          <w:szCs w:val="24"/>
        </w:rPr>
        <w:t xml:space="preserve">possibilités </w:t>
      </w:r>
      <w:r>
        <w:rPr>
          <w:rFonts w:ascii="Times New Roman" w:hAnsi="Times New Roman" w:cs="Times New Roman"/>
          <w:sz w:val="24"/>
          <w:szCs w:val="24"/>
        </w:rPr>
        <w:t>sont souvent limité</w:t>
      </w:r>
      <w:r w:rsidR="00F82FCF">
        <w:rPr>
          <w:rFonts w:ascii="Times New Roman" w:hAnsi="Times New Roman" w:cs="Times New Roman"/>
          <w:sz w:val="24"/>
          <w:szCs w:val="24"/>
        </w:rPr>
        <w:t>e</w:t>
      </w:r>
      <w:r>
        <w:rPr>
          <w:rFonts w:ascii="Times New Roman" w:hAnsi="Times New Roman" w:cs="Times New Roman"/>
          <w:sz w:val="24"/>
          <w:szCs w:val="24"/>
        </w:rPr>
        <w:t>s chez les pauvres et les démunis. Aussi, les tenants d’une économie sociale considèrent que la conquête de la justice sociale passe par l’intervention de l’État, par exemple, par des mesures fiscales favorables aux plus démunis ou par des régimes particuliers</w:t>
      </w:r>
      <w:r w:rsidR="00AF0558">
        <w:rPr>
          <w:rFonts w:ascii="Times New Roman" w:hAnsi="Times New Roman" w:cs="Times New Roman"/>
          <w:sz w:val="24"/>
          <w:szCs w:val="24"/>
        </w:rPr>
        <w:t>,</w:t>
      </w:r>
      <w:r>
        <w:rPr>
          <w:rFonts w:ascii="Times New Roman" w:hAnsi="Times New Roman" w:cs="Times New Roman"/>
          <w:sz w:val="24"/>
          <w:szCs w:val="24"/>
        </w:rPr>
        <w:t xml:space="preserve"> tels que celui des prêts</w:t>
      </w:r>
      <w:r w:rsidR="00FB703F">
        <w:rPr>
          <w:rFonts w:ascii="Times New Roman" w:hAnsi="Times New Roman" w:cs="Times New Roman"/>
          <w:sz w:val="24"/>
          <w:szCs w:val="24"/>
        </w:rPr>
        <w:t xml:space="preserve"> et bourses pour les étudiants.</w:t>
      </w:r>
    </w:p>
    <w:p w14:paraId="6E050D44" w14:textId="0543C9DA" w:rsidR="005A5055" w:rsidRDefault="00AF0558" w:rsidP="008630A8">
      <w:pPr>
        <w:jc w:val="both"/>
        <w:rPr>
          <w:rFonts w:ascii="Times New Roman" w:hAnsi="Times New Roman" w:cs="Times New Roman"/>
          <w:sz w:val="24"/>
          <w:szCs w:val="24"/>
        </w:rPr>
      </w:pPr>
      <w:r>
        <w:rPr>
          <w:rFonts w:ascii="Times New Roman" w:hAnsi="Times New Roman" w:cs="Times New Roman"/>
          <w:sz w:val="24"/>
          <w:szCs w:val="24"/>
        </w:rPr>
        <w:t xml:space="preserve">Sur le plan </w:t>
      </w:r>
      <w:r w:rsidR="005A5055">
        <w:rPr>
          <w:rFonts w:ascii="Times New Roman" w:hAnsi="Times New Roman" w:cs="Times New Roman"/>
          <w:sz w:val="24"/>
          <w:szCs w:val="24"/>
        </w:rPr>
        <w:t>des pratiques scolaires, cette dimension s’intéresse aux questions d’accessibilité, d’inclusion, d’autonomisation, de marginalité, d’élitisme, d’intégration, de discrimination,</w:t>
      </w:r>
      <w:r>
        <w:rPr>
          <w:rFonts w:ascii="Times New Roman" w:hAnsi="Times New Roman" w:cs="Times New Roman"/>
          <w:sz w:val="24"/>
          <w:szCs w:val="24"/>
        </w:rPr>
        <w:t xml:space="preserve"> </w:t>
      </w:r>
      <w:r w:rsidR="005A5055">
        <w:rPr>
          <w:rFonts w:ascii="Times New Roman" w:hAnsi="Times New Roman" w:cs="Times New Roman"/>
          <w:sz w:val="24"/>
          <w:szCs w:val="24"/>
        </w:rPr>
        <w:t xml:space="preserve">à toutes les situations qui semblent être liées aux diverses formes d’inégalités et à leurs </w:t>
      </w:r>
      <w:r w:rsidR="005A5055">
        <w:rPr>
          <w:rFonts w:ascii="Times New Roman" w:hAnsi="Times New Roman" w:cs="Times New Roman"/>
          <w:sz w:val="24"/>
          <w:szCs w:val="24"/>
        </w:rPr>
        <w:lastRenderedPageBreak/>
        <w:t xml:space="preserve">conséquences ainsi qu’aux actions qui tentent d’en limiter les effets tant </w:t>
      </w:r>
      <w:r>
        <w:rPr>
          <w:rFonts w:ascii="Times New Roman" w:hAnsi="Times New Roman" w:cs="Times New Roman"/>
          <w:sz w:val="24"/>
          <w:szCs w:val="24"/>
        </w:rPr>
        <w:t>sur le</w:t>
      </w:r>
      <w:r w:rsidR="005A5055">
        <w:rPr>
          <w:rFonts w:ascii="Times New Roman" w:hAnsi="Times New Roman" w:cs="Times New Roman"/>
          <w:sz w:val="24"/>
          <w:szCs w:val="24"/>
        </w:rPr>
        <w:t xml:space="preserve"> plan perso</w:t>
      </w:r>
      <w:r w:rsidR="00FB703F">
        <w:rPr>
          <w:rFonts w:ascii="Times New Roman" w:hAnsi="Times New Roman" w:cs="Times New Roman"/>
          <w:sz w:val="24"/>
          <w:szCs w:val="24"/>
        </w:rPr>
        <w:t>nnel qu’institutionnel.</w:t>
      </w:r>
    </w:p>
    <w:p w14:paraId="6E050D45" w14:textId="31A953F1" w:rsidR="002276CE" w:rsidRDefault="005A5055" w:rsidP="00280110">
      <w:pPr>
        <w:spacing w:after="60"/>
        <w:jc w:val="both"/>
        <w:rPr>
          <w:rFonts w:ascii="Times New Roman" w:hAnsi="Times New Roman" w:cs="Times New Roman"/>
          <w:sz w:val="24"/>
          <w:szCs w:val="24"/>
        </w:rPr>
      </w:pPr>
      <w:r w:rsidRPr="0022631A">
        <w:rPr>
          <w:rFonts w:ascii="Times New Roman" w:hAnsi="Times New Roman" w:cs="Times New Roman"/>
          <w:sz w:val="24"/>
          <w:szCs w:val="24"/>
        </w:rPr>
        <w:t>Nous suggérons fortement la lecture de ce texte pour bien comprendre les tenants et aboutissants de cette dimension</w:t>
      </w:r>
      <w:r w:rsidR="00FB703F">
        <w:rPr>
          <w:rFonts w:ascii="Times New Roman" w:hAnsi="Times New Roman" w:cs="Times New Roman"/>
          <w:sz w:val="24"/>
          <w:szCs w:val="24"/>
        </w:rPr>
        <w:t> :</w:t>
      </w:r>
    </w:p>
    <w:p w14:paraId="6E050D46" w14:textId="470F6184" w:rsidR="005A5055" w:rsidRPr="0022631A" w:rsidRDefault="00D472B6" w:rsidP="008630A8">
      <w:pPr>
        <w:jc w:val="both"/>
        <w:rPr>
          <w:rFonts w:ascii="Times New Roman" w:hAnsi="Times New Roman" w:cs="Times New Roman"/>
          <w:sz w:val="24"/>
          <w:szCs w:val="24"/>
        </w:rPr>
      </w:pPr>
      <w:proofErr w:type="spellStart"/>
      <w:r w:rsidRPr="0022631A">
        <w:rPr>
          <w:rFonts w:ascii="Times New Roman" w:hAnsi="Times New Roman" w:cs="Times New Roman"/>
          <w:sz w:val="24"/>
          <w:szCs w:val="24"/>
        </w:rPr>
        <w:t>Doray</w:t>
      </w:r>
      <w:proofErr w:type="spellEnd"/>
      <w:r w:rsidRPr="0022631A">
        <w:rPr>
          <w:rFonts w:ascii="Times New Roman" w:hAnsi="Times New Roman" w:cs="Times New Roman"/>
          <w:sz w:val="24"/>
          <w:szCs w:val="24"/>
        </w:rPr>
        <w:t xml:space="preserve">, P. et Bélanger, P. (2005). </w:t>
      </w:r>
      <w:hyperlink r:id="rId15" w:history="1">
        <w:r w:rsidRPr="00283AD3">
          <w:rPr>
            <w:rStyle w:val="Lienhypertexte"/>
            <w:rFonts w:ascii="Times New Roman" w:hAnsi="Times New Roman" w:cs="Times New Roman"/>
            <w:i/>
            <w:sz w:val="24"/>
            <w:szCs w:val="24"/>
          </w:rPr>
          <w:t>Société de la con</w:t>
        </w:r>
        <w:r w:rsidRPr="00283AD3">
          <w:rPr>
            <w:rStyle w:val="Lienhypertexte"/>
            <w:rFonts w:ascii="Times New Roman" w:hAnsi="Times New Roman" w:cs="Times New Roman"/>
            <w:i/>
            <w:sz w:val="24"/>
            <w:szCs w:val="24"/>
          </w:rPr>
          <w:t>n</w:t>
        </w:r>
        <w:r w:rsidRPr="00283AD3">
          <w:rPr>
            <w:rStyle w:val="Lienhypertexte"/>
            <w:rFonts w:ascii="Times New Roman" w:hAnsi="Times New Roman" w:cs="Times New Roman"/>
            <w:i/>
            <w:sz w:val="24"/>
            <w:szCs w:val="24"/>
          </w:rPr>
          <w:t>aissance, éducation et formation des adultes</w:t>
        </w:r>
      </w:hyperlink>
      <w:r w:rsidRPr="0022631A">
        <w:rPr>
          <w:rFonts w:ascii="Times New Roman" w:hAnsi="Times New Roman" w:cs="Times New Roman"/>
          <w:sz w:val="24"/>
          <w:szCs w:val="24"/>
        </w:rPr>
        <w:t xml:space="preserve">. </w:t>
      </w:r>
      <w:r w:rsidRPr="0022631A">
        <w:rPr>
          <w:rFonts w:ascii="Times New Roman" w:hAnsi="Times New Roman" w:cs="Times New Roman"/>
          <w:i/>
          <w:sz w:val="24"/>
          <w:szCs w:val="24"/>
        </w:rPr>
        <w:t>Éducation et sociétés</w:t>
      </w:r>
      <w:r w:rsidRPr="0022631A">
        <w:rPr>
          <w:rFonts w:ascii="Times New Roman" w:hAnsi="Times New Roman" w:cs="Times New Roman"/>
          <w:sz w:val="24"/>
          <w:szCs w:val="24"/>
        </w:rPr>
        <w:t xml:space="preserve">, </w:t>
      </w:r>
      <w:r w:rsidRPr="0022631A">
        <w:rPr>
          <w:rFonts w:ascii="Times New Roman" w:hAnsi="Times New Roman" w:cs="Times New Roman"/>
          <w:i/>
          <w:sz w:val="24"/>
          <w:szCs w:val="24"/>
        </w:rPr>
        <w:t>1</w:t>
      </w:r>
      <w:r w:rsidRPr="0022631A">
        <w:rPr>
          <w:rFonts w:ascii="Times New Roman" w:hAnsi="Times New Roman" w:cs="Times New Roman"/>
          <w:sz w:val="24"/>
          <w:szCs w:val="24"/>
        </w:rPr>
        <w:t>(15), 119-135. Récupéré du site de</w:t>
      </w:r>
      <w:r w:rsidR="00AF0558">
        <w:rPr>
          <w:rFonts w:ascii="Times New Roman" w:hAnsi="Times New Roman" w:cs="Times New Roman"/>
          <w:sz w:val="24"/>
          <w:szCs w:val="24"/>
        </w:rPr>
        <w:t xml:space="preserve"> </w:t>
      </w:r>
      <w:r w:rsidR="0022631A">
        <w:rPr>
          <w:rFonts w:ascii="Times New Roman" w:hAnsi="Times New Roman" w:cs="Times New Roman"/>
          <w:sz w:val="24"/>
          <w:szCs w:val="24"/>
        </w:rPr>
        <w:t>l’Institut français de l’éducation</w:t>
      </w:r>
      <w:r w:rsidR="00AF0558">
        <w:rPr>
          <w:rFonts w:ascii="Times New Roman" w:hAnsi="Times New Roman" w:cs="Times New Roman"/>
          <w:sz w:val="24"/>
          <w:szCs w:val="24"/>
        </w:rPr>
        <w:t> </w:t>
      </w:r>
      <w:r w:rsidRPr="0022631A">
        <w:rPr>
          <w:rFonts w:ascii="Times New Roman" w:hAnsi="Times New Roman" w:cs="Times New Roman"/>
          <w:sz w:val="24"/>
          <w:szCs w:val="24"/>
        </w:rPr>
        <w:t xml:space="preserve">: </w:t>
      </w:r>
      <w:r w:rsidR="00AF0558" w:rsidRPr="00684EB3">
        <w:rPr>
          <w:rFonts w:ascii="Times New Roman" w:hAnsi="Times New Roman" w:cs="Times New Roman"/>
          <w:sz w:val="24"/>
          <w:szCs w:val="24"/>
        </w:rPr>
        <w:t>http://www.inrp.fr/publications/edition-electronique/education-societes/RE015-8.pdf</w:t>
      </w:r>
    </w:p>
    <w:p w14:paraId="6E050D47" w14:textId="77777777" w:rsidR="005A5055" w:rsidRPr="008630A8" w:rsidRDefault="005A5055" w:rsidP="008630A8">
      <w:pPr>
        <w:pStyle w:val="Titre2"/>
        <w:spacing w:before="360" w:after="120"/>
        <w:rPr>
          <w:color w:val="365F91" w:themeColor="accent1" w:themeShade="BF"/>
        </w:rPr>
      </w:pPr>
      <w:r w:rsidRPr="008630A8">
        <w:rPr>
          <w:color w:val="365F91" w:themeColor="accent1" w:themeShade="BF"/>
        </w:rPr>
        <w:t>La dimension technologique</w:t>
      </w:r>
    </w:p>
    <w:p w14:paraId="6E050D48" w14:textId="176C1B10" w:rsidR="005A5055" w:rsidRDefault="005A5055" w:rsidP="008630A8">
      <w:pPr>
        <w:jc w:val="both"/>
        <w:rPr>
          <w:rFonts w:ascii="Times New Roman" w:hAnsi="Times New Roman" w:cs="Times New Roman"/>
          <w:sz w:val="24"/>
          <w:szCs w:val="24"/>
        </w:rPr>
      </w:pPr>
      <w:r>
        <w:rPr>
          <w:rFonts w:ascii="Times New Roman" w:hAnsi="Times New Roman" w:cs="Times New Roman"/>
          <w:sz w:val="24"/>
          <w:szCs w:val="24"/>
        </w:rPr>
        <w:t>Le trait</w:t>
      </w:r>
      <w:r w:rsidR="00DF08FA">
        <w:rPr>
          <w:rFonts w:ascii="Times New Roman" w:hAnsi="Times New Roman" w:cs="Times New Roman"/>
          <w:sz w:val="24"/>
          <w:szCs w:val="24"/>
        </w:rPr>
        <w:t xml:space="preserve">ement et la transmission presque </w:t>
      </w:r>
      <w:r>
        <w:rPr>
          <w:rFonts w:ascii="Times New Roman" w:hAnsi="Times New Roman" w:cs="Times New Roman"/>
          <w:sz w:val="24"/>
          <w:szCs w:val="24"/>
        </w:rPr>
        <w:t xml:space="preserve">instantanée de l’information, son stockage sous forme numérique, l’accès à d’innombrables ressources </w:t>
      </w:r>
      <w:r w:rsidR="00AF0558">
        <w:rPr>
          <w:rFonts w:ascii="Times New Roman" w:hAnsi="Times New Roman" w:cs="Times New Roman"/>
          <w:sz w:val="24"/>
          <w:szCs w:val="24"/>
        </w:rPr>
        <w:t xml:space="preserve">par l’entremise du Web </w:t>
      </w:r>
      <w:r>
        <w:rPr>
          <w:rFonts w:ascii="Times New Roman" w:hAnsi="Times New Roman" w:cs="Times New Roman"/>
          <w:sz w:val="24"/>
          <w:szCs w:val="24"/>
        </w:rPr>
        <w:t xml:space="preserve">et </w:t>
      </w:r>
      <w:r w:rsidR="00AF0558">
        <w:rPr>
          <w:rFonts w:ascii="Times New Roman" w:hAnsi="Times New Roman" w:cs="Times New Roman"/>
          <w:sz w:val="24"/>
          <w:szCs w:val="24"/>
        </w:rPr>
        <w:t>d</w:t>
      </w:r>
      <w:r>
        <w:rPr>
          <w:rFonts w:ascii="Times New Roman" w:hAnsi="Times New Roman" w:cs="Times New Roman"/>
          <w:sz w:val="24"/>
          <w:szCs w:val="24"/>
        </w:rPr>
        <w:t>es réseaux sociaux, la multiplicité des outils servant à la communication, tout cela et bien plus apportent des changements dans l’univers de la c</w:t>
      </w:r>
      <w:r w:rsidR="00DF08FA">
        <w:rPr>
          <w:rFonts w:ascii="Times New Roman" w:hAnsi="Times New Roman" w:cs="Times New Roman"/>
          <w:sz w:val="24"/>
          <w:szCs w:val="24"/>
        </w:rPr>
        <w:t>onnaissance et du savoir. Wikipé</w:t>
      </w:r>
      <w:r>
        <w:rPr>
          <w:rFonts w:ascii="Times New Roman" w:hAnsi="Times New Roman" w:cs="Times New Roman"/>
          <w:sz w:val="24"/>
          <w:szCs w:val="24"/>
        </w:rPr>
        <w:t xml:space="preserve">dia est devenu un incontournable comme outil de référence, le plagiat a pris une dimension universelle, les contenus de plusieurs programmes de formation sont maintenant accessibles gratuitement </w:t>
      </w:r>
      <w:r w:rsidR="00B201CF">
        <w:rPr>
          <w:rFonts w:ascii="Times New Roman" w:hAnsi="Times New Roman" w:cs="Times New Roman"/>
          <w:sz w:val="24"/>
          <w:szCs w:val="24"/>
        </w:rPr>
        <w:t xml:space="preserve">sur </w:t>
      </w:r>
      <w:r>
        <w:rPr>
          <w:rFonts w:ascii="Times New Roman" w:hAnsi="Times New Roman" w:cs="Times New Roman"/>
          <w:sz w:val="24"/>
          <w:szCs w:val="24"/>
        </w:rPr>
        <w:t>le</w:t>
      </w:r>
      <w:r w:rsidR="00DF08FA">
        <w:rPr>
          <w:rFonts w:ascii="Times New Roman" w:hAnsi="Times New Roman" w:cs="Times New Roman"/>
          <w:sz w:val="24"/>
          <w:szCs w:val="24"/>
        </w:rPr>
        <w:t xml:space="preserve"> Web</w:t>
      </w:r>
      <w:r>
        <w:rPr>
          <w:rFonts w:ascii="Times New Roman" w:hAnsi="Times New Roman" w:cs="Times New Roman"/>
          <w:sz w:val="24"/>
          <w:szCs w:val="24"/>
        </w:rPr>
        <w:t>. De nouveaux facteurs doivent maintenant être considérés dans la planification des programmes de formation afin d’intégrer cette dimension</w:t>
      </w:r>
      <w:r w:rsidR="00B201CF">
        <w:rPr>
          <w:rFonts w:ascii="Times New Roman" w:hAnsi="Times New Roman" w:cs="Times New Roman"/>
          <w:sz w:val="24"/>
          <w:szCs w:val="24"/>
        </w:rPr>
        <w:t>,</w:t>
      </w:r>
      <w:r>
        <w:rPr>
          <w:rFonts w:ascii="Times New Roman" w:hAnsi="Times New Roman" w:cs="Times New Roman"/>
          <w:sz w:val="24"/>
          <w:szCs w:val="24"/>
        </w:rPr>
        <w:t xml:space="preserve"> comme ce fut le cas avec les nouveaux programmes de la formation générale des adultes au Québec. Par ailleurs, de nouveaux problèmes sont apparus avec la démocratisation des outils de communication</w:t>
      </w:r>
      <w:r w:rsidR="00B201CF">
        <w:rPr>
          <w:rFonts w:ascii="Times New Roman" w:hAnsi="Times New Roman" w:cs="Times New Roman"/>
          <w:sz w:val="24"/>
          <w:szCs w:val="24"/>
        </w:rPr>
        <w:t>,</w:t>
      </w:r>
      <w:r>
        <w:rPr>
          <w:rFonts w:ascii="Times New Roman" w:hAnsi="Times New Roman" w:cs="Times New Roman"/>
          <w:sz w:val="24"/>
          <w:szCs w:val="24"/>
        </w:rPr>
        <w:t xml:space="preserve"> tels que les téléphones mobiles et les tablettes. Quelles conséquences ces nouveautés ont</w:t>
      </w:r>
      <w:r w:rsidR="00DF08FA">
        <w:rPr>
          <w:rFonts w:ascii="Times New Roman" w:hAnsi="Times New Roman" w:cs="Times New Roman"/>
          <w:sz w:val="24"/>
          <w:szCs w:val="24"/>
        </w:rPr>
        <w:t>-elles</w:t>
      </w:r>
      <w:r>
        <w:rPr>
          <w:rFonts w:ascii="Times New Roman" w:hAnsi="Times New Roman" w:cs="Times New Roman"/>
          <w:sz w:val="24"/>
          <w:szCs w:val="24"/>
        </w:rPr>
        <w:t xml:space="preserve"> sur l’enseignement, sur l’évaluation des apprentissages, sur les stratégies pédagogiques, sur la qualité de la formation? Quelles nouvelles </w:t>
      </w:r>
      <w:r w:rsidR="00684EB3">
        <w:rPr>
          <w:rFonts w:ascii="Times New Roman" w:hAnsi="Times New Roman" w:cs="Times New Roman"/>
          <w:sz w:val="24"/>
          <w:szCs w:val="24"/>
        </w:rPr>
        <w:t xml:space="preserve">possibilités </w:t>
      </w:r>
      <w:r w:rsidR="00B201CF">
        <w:rPr>
          <w:rFonts w:ascii="Times New Roman" w:hAnsi="Times New Roman" w:cs="Times New Roman"/>
          <w:sz w:val="24"/>
          <w:szCs w:val="24"/>
        </w:rPr>
        <w:t>émergent</w:t>
      </w:r>
      <w:r>
        <w:rPr>
          <w:rFonts w:ascii="Times New Roman" w:hAnsi="Times New Roman" w:cs="Times New Roman"/>
          <w:sz w:val="24"/>
          <w:szCs w:val="24"/>
        </w:rPr>
        <w:t xml:space="preserve"> en matière d’offre de formation, de réponse aux besoins spécifiques d’apprentissage, d’accessibilité aux ressources, d’appren</w:t>
      </w:r>
      <w:r w:rsidR="00FB703F">
        <w:rPr>
          <w:rFonts w:ascii="Times New Roman" w:hAnsi="Times New Roman" w:cs="Times New Roman"/>
          <w:sz w:val="24"/>
          <w:szCs w:val="24"/>
        </w:rPr>
        <w:t xml:space="preserve">tissage tout au long de la </w:t>
      </w:r>
      <w:proofErr w:type="gramStart"/>
      <w:r w:rsidR="00FB703F">
        <w:rPr>
          <w:rFonts w:ascii="Times New Roman" w:hAnsi="Times New Roman" w:cs="Times New Roman"/>
          <w:sz w:val="24"/>
          <w:szCs w:val="24"/>
        </w:rPr>
        <w:t>vie?</w:t>
      </w:r>
      <w:proofErr w:type="gramEnd"/>
    </w:p>
    <w:p w14:paraId="6E050D49" w14:textId="561F845B" w:rsidR="006B3649" w:rsidRDefault="008646C1" w:rsidP="00280110">
      <w:pPr>
        <w:spacing w:after="60"/>
        <w:jc w:val="both"/>
        <w:rPr>
          <w:rFonts w:ascii="Times New Roman" w:hAnsi="Times New Roman" w:cs="Times New Roman"/>
          <w:sz w:val="24"/>
          <w:szCs w:val="24"/>
        </w:rPr>
      </w:pPr>
      <w:r>
        <w:rPr>
          <w:rFonts w:ascii="Times New Roman" w:hAnsi="Times New Roman" w:cs="Times New Roman"/>
          <w:sz w:val="24"/>
          <w:szCs w:val="24"/>
        </w:rPr>
        <w:t>Nous vous invitons à prendre connaissance du texte de la conférence prononcé par Sir John Daniel lors de son passage à la TÉLUQ en 2004</w:t>
      </w:r>
      <w:r w:rsidR="00FB703F">
        <w:rPr>
          <w:rFonts w:ascii="Times New Roman" w:hAnsi="Times New Roman" w:cs="Times New Roman"/>
          <w:sz w:val="24"/>
          <w:szCs w:val="24"/>
        </w:rPr>
        <w:t> :</w:t>
      </w:r>
    </w:p>
    <w:p w14:paraId="60C6239D" w14:textId="750DC9E5" w:rsidR="0073356B" w:rsidRDefault="006B3649" w:rsidP="008630A8">
      <w:pPr>
        <w:jc w:val="both"/>
        <w:rPr>
          <w:rFonts w:ascii="Times New Roman" w:hAnsi="Times New Roman" w:cs="Times New Roman"/>
          <w:sz w:val="24"/>
          <w:szCs w:val="24"/>
        </w:rPr>
      </w:pPr>
      <w:r w:rsidRPr="006B3649">
        <w:rPr>
          <w:rFonts w:ascii="Times New Roman" w:hAnsi="Times New Roman" w:cs="Times New Roman"/>
          <w:sz w:val="24"/>
          <w:szCs w:val="24"/>
        </w:rPr>
        <w:t>Daniel, J. (2004).</w:t>
      </w:r>
      <w:r>
        <w:rPr>
          <w:rFonts w:ascii="Times New Roman" w:hAnsi="Times New Roman" w:cs="Times New Roman"/>
          <w:i/>
          <w:sz w:val="24"/>
          <w:szCs w:val="24"/>
        </w:rPr>
        <w:t xml:space="preserve"> </w:t>
      </w:r>
      <w:hyperlink r:id="rId16" w:history="1">
        <w:r w:rsidR="009A6242" w:rsidRPr="0073356B">
          <w:rPr>
            <w:rStyle w:val="Lienhypertexte"/>
            <w:rFonts w:ascii="Times New Roman" w:hAnsi="Times New Roman" w:cs="Times New Roman"/>
            <w:i/>
            <w:sz w:val="24"/>
            <w:szCs w:val="24"/>
          </w:rPr>
          <w:t>L’évolution de la technolo</w:t>
        </w:r>
        <w:r w:rsidR="009A6242" w:rsidRPr="0073356B">
          <w:rPr>
            <w:rStyle w:val="Lienhypertexte"/>
            <w:rFonts w:ascii="Times New Roman" w:hAnsi="Times New Roman" w:cs="Times New Roman"/>
            <w:i/>
            <w:sz w:val="24"/>
            <w:szCs w:val="24"/>
          </w:rPr>
          <w:t>g</w:t>
        </w:r>
        <w:r w:rsidR="009A6242" w:rsidRPr="0073356B">
          <w:rPr>
            <w:rStyle w:val="Lienhypertexte"/>
            <w:rFonts w:ascii="Times New Roman" w:hAnsi="Times New Roman" w:cs="Times New Roman"/>
            <w:i/>
            <w:sz w:val="24"/>
            <w:szCs w:val="24"/>
          </w:rPr>
          <w:t>ie de l’éducation dans notre société</w:t>
        </w:r>
        <w:r w:rsidR="009A6242" w:rsidRPr="0073356B">
          <w:rPr>
            <w:rStyle w:val="Lienhypertexte"/>
            <w:rFonts w:ascii="Times New Roman" w:hAnsi="Times New Roman" w:cs="Times New Roman"/>
            <w:sz w:val="24"/>
            <w:szCs w:val="24"/>
          </w:rPr>
          <w:t>.</w:t>
        </w:r>
      </w:hyperlink>
      <w:r w:rsidR="009A6242">
        <w:rPr>
          <w:rFonts w:ascii="Times New Roman" w:hAnsi="Times New Roman" w:cs="Times New Roman"/>
          <w:sz w:val="24"/>
          <w:szCs w:val="24"/>
        </w:rPr>
        <w:t xml:space="preserve"> </w:t>
      </w:r>
    </w:p>
    <w:p w14:paraId="6E050D4A" w14:textId="2C5131F3" w:rsidR="008646C1" w:rsidRDefault="009A6242" w:rsidP="008630A8">
      <w:pPr>
        <w:jc w:val="both"/>
        <w:rPr>
          <w:rFonts w:ascii="Times New Roman" w:hAnsi="Times New Roman" w:cs="Times New Roman"/>
          <w:sz w:val="24"/>
          <w:szCs w:val="24"/>
        </w:rPr>
      </w:pPr>
      <w:r>
        <w:rPr>
          <w:rFonts w:ascii="Times New Roman" w:hAnsi="Times New Roman" w:cs="Times New Roman"/>
          <w:sz w:val="24"/>
          <w:szCs w:val="24"/>
        </w:rPr>
        <w:t xml:space="preserve">Récupéré du portail de l’UNESCO : </w:t>
      </w:r>
      <w:r w:rsidR="00B201CF" w:rsidRPr="00684EB3">
        <w:rPr>
          <w:rFonts w:ascii="Times New Roman" w:hAnsi="Times New Roman" w:cs="Times New Roman"/>
          <w:sz w:val="24"/>
          <w:szCs w:val="24"/>
        </w:rPr>
        <w:t>http://portal.unesco.org/education/en/ev.php-URL_ID=30723&amp;URL_DO=DO_TOPIC&amp;URL_SECTION=201.html</w:t>
      </w:r>
    </w:p>
    <w:sectPr w:rsidR="008646C1" w:rsidSect="008630A8">
      <w:footerReference w:type="default" r:id="rId17"/>
      <w:pgSz w:w="11906" w:h="16838"/>
      <w:pgMar w:top="166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3E9C" w14:textId="77777777" w:rsidR="009D7CDB" w:rsidRDefault="009D7CDB" w:rsidP="00624D8E">
      <w:pPr>
        <w:spacing w:after="0" w:line="240" w:lineRule="auto"/>
      </w:pPr>
      <w:r>
        <w:separator/>
      </w:r>
    </w:p>
  </w:endnote>
  <w:endnote w:type="continuationSeparator" w:id="0">
    <w:p w14:paraId="45C92C05" w14:textId="77777777" w:rsidR="009D7CDB" w:rsidRDefault="009D7CDB" w:rsidP="0062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0D5E" w14:textId="77777777" w:rsidR="006B3649" w:rsidRPr="00624D8E" w:rsidRDefault="006B3649" w:rsidP="00624D8E">
    <w:pPr>
      <w:pStyle w:val="Pieddepage"/>
      <w:pBdr>
        <w:top w:val="single" w:sz="4" w:space="1" w:color="auto"/>
      </w:pBdr>
      <w:tabs>
        <w:tab w:val="clear" w:pos="8640"/>
        <w:tab w:val="right" w:pos="9072"/>
      </w:tabs>
      <w:rPr>
        <w:sz w:val="20"/>
        <w:szCs w:val="20"/>
        <w:lang w:val="fr-CA"/>
      </w:rPr>
    </w:pPr>
    <w:r w:rsidRPr="00624D8E">
      <w:rPr>
        <w:sz w:val="20"/>
        <w:szCs w:val="20"/>
        <w:lang w:val="fr-CA"/>
      </w:rPr>
      <w:t>EDU 1050 Analyse sociale de l’éducation</w:t>
    </w:r>
    <w:r w:rsidRPr="00624D8E">
      <w:rPr>
        <w:sz w:val="20"/>
        <w:szCs w:val="20"/>
        <w:lang w:val="fr-CA"/>
      </w:rPr>
      <w:tab/>
    </w:r>
    <w:r w:rsidRPr="00624D8E">
      <w:rPr>
        <w:sz w:val="20"/>
        <w:szCs w:val="20"/>
        <w:lang w:val="fr-CA"/>
      </w:rPr>
      <w:tab/>
    </w:r>
    <w:r w:rsidRPr="00624D8E">
      <w:rPr>
        <w:sz w:val="20"/>
        <w:szCs w:val="20"/>
        <w:lang w:val="fr-CA"/>
      </w:rPr>
      <w:fldChar w:fldCharType="begin"/>
    </w:r>
    <w:r w:rsidRPr="00624D8E">
      <w:rPr>
        <w:sz w:val="20"/>
        <w:szCs w:val="20"/>
        <w:lang w:val="fr-CA"/>
      </w:rPr>
      <w:instrText xml:space="preserve"> PAGE   \* MERGEFORMAT </w:instrText>
    </w:r>
    <w:r w:rsidRPr="00624D8E">
      <w:rPr>
        <w:sz w:val="20"/>
        <w:szCs w:val="20"/>
        <w:lang w:val="fr-CA"/>
      </w:rPr>
      <w:fldChar w:fldCharType="separate"/>
    </w:r>
    <w:r w:rsidR="0073356B">
      <w:rPr>
        <w:noProof/>
        <w:sz w:val="20"/>
        <w:szCs w:val="20"/>
        <w:lang w:val="fr-CA"/>
      </w:rPr>
      <w:t>5</w:t>
    </w:r>
    <w:r w:rsidRPr="00624D8E">
      <w:rPr>
        <w:sz w:val="20"/>
        <w:szCs w:val="20"/>
        <w:lang w:val="fr-CA"/>
      </w:rPr>
      <w:fldChar w:fldCharType="end"/>
    </w:r>
  </w:p>
  <w:p w14:paraId="6E050D5F" w14:textId="0A9D8E37" w:rsidR="006B3649" w:rsidRPr="00624D8E" w:rsidRDefault="006B3649" w:rsidP="00624D8E">
    <w:pPr>
      <w:pStyle w:val="Pieddepage"/>
      <w:tabs>
        <w:tab w:val="clear" w:pos="8640"/>
        <w:tab w:val="right" w:pos="9072"/>
      </w:tabs>
      <w:rPr>
        <w:sz w:val="20"/>
        <w:szCs w:val="20"/>
        <w:lang w:val="fr-CA"/>
      </w:rPr>
    </w:pPr>
    <w:r w:rsidRPr="00624D8E">
      <w:rPr>
        <w:sz w:val="20"/>
        <w:szCs w:val="20"/>
        <w:lang w:val="fr-CA"/>
      </w:rPr>
      <w:t>© Danielle Paquette, 2013</w:t>
    </w:r>
    <w:r w:rsidR="008630A8">
      <w:rPr>
        <w:sz w:val="20"/>
        <w:szCs w:val="20"/>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B451" w14:textId="77777777" w:rsidR="009D7CDB" w:rsidRDefault="009D7CDB" w:rsidP="00624D8E">
      <w:pPr>
        <w:spacing w:after="0" w:line="240" w:lineRule="auto"/>
      </w:pPr>
      <w:r>
        <w:separator/>
      </w:r>
    </w:p>
  </w:footnote>
  <w:footnote w:type="continuationSeparator" w:id="0">
    <w:p w14:paraId="0931EA51" w14:textId="77777777" w:rsidR="009D7CDB" w:rsidRDefault="009D7CDB" w:rsidP="00624D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566A69"/>
    <w:rsid w:val="00021666"/>
    <w:rsid w:val="0002264B"/>
    <w:rsid w:val="00047D73"/>
    <w:rsid w:val="0006041B"/>
    <w:rsid w:val="00072DFC"/>
    <w:rsid w:val="000A25E6"/>
    <w:rsid w:val="000D5A1B"/>
    <w:rsid w:val="000E4921"/>
    <w:rsid w:val="00114B91"/>
    <w:rsid w:val="00160AED"/>
    <w:rsid w:val="001745ED"/>
    <w:rsid w:val="001A0657"/>
    <w:rsid w:val="001D75E7"/>
    <w:rsid w:val="00203853"/>
    <w:rsid w:val="00212681"/>
    <w:rsid w:val="00217EA6"/>
    <w:rsid w:val="0022631A"/>
    <w:rsid w:val="002276CE"/>
    <w:rsid w:val="00280110"/>
    <w:rsid w:val="00283AD3"/>
    <w:rsid w:val="002A10CD"/>
    <w:rsid w:val="002C1EA3"/>
    <w:rsid w:val="002F3E37"/>
    <w:rsid w:val="00322BCB"/>
    <w:rsid w:val="0034374E"/>
    <w:rsid w:val="00373AF7"/>
    <w:rsid w:val="003C35E3"/>
    <w:rsid w:val="003D74D7"/>
    <w:rsid w:val="004052F5"/>
    <w:rsid w:val="004524BB"/>
    <w:rsid w:val="00461D46"/>
    <w:rsid w:val="004B0024"/>
    <w:rsid w:val="004B45EA"/>
    <w:rsid w:val="004C05B0"/>
    <w:rsid w:val="004F15D4"/>
    <w:rsid w:val="00566A69"/>
    <w:rsid w:val="00570A50"/>
    <w:rsid w:val="005A5055"/>
    <w:rsid w:val="005D421C"/>
    <w:rsid w:val="005E6A2F"/>
    <w:rsid w:val="005F0C83"/>
    <w:rsid w:val="00612B55"/>
    <w:rsid w:val="00624D8E"/>
    <w:rsid w:val="006350C4"/>
    <w:rsid w:val="00654604"/>
    <w:rsid w:val="006660B9"/>
    <w:rsid w:val="00681258"/>
    <w:rsid w:val="006844AE"/>
    <w:rsid w:val="00684EB3"/>
    <w:rsid w:val="006B3649"/>
    <w:rsid w:val="0073356B"/>
    <w:rsid w:val="00740AC9"/>
    <w:rsid w:val="007620BC"/>
    <w:rsid w:val="00784AB3"/>
    <w:rsid w:val="007A7F1B"/>
    <w:rsid w:val="0081750F"/>
    <w:rsid w:val="008468A4"/>
    <w:rsid w:val="00853753"/>
    <w:rsid w:val="00857B8F"/>
    <w:rsid w:val="008630A8"/>
    <w:rsid w:val="008646C1"/>
    <w:rsid w:val="00865607"/>
    <w:rsid w:val="0087516A"/>
    <w:rsid w:val="00893BD3"/>
    <w:rsid w:val="00896798"/>
    <w:rsid w:val="008975E1"/>
    <w:rsid w:val="008A399D"/>
    <w:rsid w:val="008B7FD9"/>
    <w:rsid w:val="008C0E44"/>
    <w:rsid w:val="00936C75"/>
    <w:rsid w:val="00946F9B"/>
    <w:rsid w:val="00965DA9"/>
    <w:rsid w:val="009817ED"/>
    <w:rsid w:val="009A6242"/>
    <w:rsid w:val="009D7CDB"/>
    <w:rsid w:val="00A14A14"/>
    <w:rsid w:val="00A40045"/>
    <w:rsid w:val="00A72F60"/>
    <w:rsid w:val="00AA1A87"/>
    <w:rsid w:val="00AA3C28"/>
    <w:rsid w:val="00AE5224"/>
    <w:rsid w:val="00AF0558"/>
    <w:rsid w:val="00B03FC8"/>
    <w:rsid w:val="00B0765E"/>
    <w:rsid w:val="00B201CF"/>
    <w:rsid w:val="00B30AD3"/>
    <w:rsid w:val="00B517E6"/>
    <w:rsid w:val="00B96AF2"/>
    <w:rsid w:val="00BA351D"/>
    <w:rsid w:val="00C15E26"/>
    <w:rsid w:val="00C36CE2"/>
    <w:rsid w:val="00C56646"/>
    <w:rsid w:val="00C60845"/>
    <w:rsid w:val="00C74FC4"/>
    <w:rsid w:val="00C80B5B"/>
    <w:rsid w:val="00C812B6"/>
    <w:rsid w:val="00C92F6E"/>
    <w:rsid w:val="00CA3BCD"/>
    <w:rsid w:val="00CC012D"/>
    <w:rsid w:val="00CE3D81"/>
    <w:rsid w:val="00CF12FC"/>
    <w:rsid w:val="00CF6836"/>
    <w:rsid w:val="00D472B6"/>
    <w:rsid w:val="00D51BF5"/>
    <w:rsid w:val="00DF08FA"/>
    <w:rsid w:val="00E61269"/>
    <w:rsid w:val="00EC5A43"/>
    <w:rsid w:val="00ED4478"/>
    <w:rsid w:val="00F04344"/>
    <w:rsid w:val="00F1613F"/>
    <w:rsid w:val="00F3717E"/>
    <w:rsid w:val="00F71FC0"/>
    <w:rsid w:val="00F82FCF"/>
    <w:rsid w:val="00F94AE8"/>
    <w:rsid w:val="00FB170E"/>
    <w:rsid w:val="00FB703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50D2E"/>
  <w15:docId w15:val="{0D8C3172-E353-46AC-B451-EE890113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99D"/>
  </w:style>
  <w:style w:type="paragraph" w:styleId="Titre1">
    <w:name w:val="heading 1"/>
    <w:basedOn w:val="Normal"/>
    <w:next w:val="Normal"/>
    <w:link w:val="Titre1Car"/>
    <w:uiPriority w:val="9"/>
    <w:qFormat/>
    <w:rsid w:val="00373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73AF7"/>
    <w:pPr>
      <w:keepNext/>
      <w:keepLines/>
      <w:spacing w:before="200" w:after="0"/>
      <w:outlineLvl w:val="1"/>
    </w:pPr>
    <w:rPr>
      <w:rFonts w:asciiTheme="majorHAnsi" w:eastAsiaTheme="majorEastAsia" w:hAnsiTheme="majorHAnsi" w:cstheme="majorBidi"/>
      <w:b/>
      <w:bCs/>
      <w:color w:val="4F81BD" w:themeColor="accent1"/>
      <w:sz w:val="26"/>
      <w:szCs w:val="26"/>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3AF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73AF7"/>
    <w:rPr>
      <w:rFonts w:asciiTheme="majorHAnsi" w:eastAsiaTheme="majorEastAsia" w:hAnsiTheme="majorHAnsi" w:cstheme="majorBidi"/>
      <w:b/>
      <w:bCs/>
      <w:color w:val="4F81BD" w:themeColor="accent1"/>
      <w:sz w:val="26"/>
      <w:szCs w:val="26"/>
      <w:lang w:val="fr-CA" w:eastAsia="en-US"/>
    </w:rPr>
  </w:style>
  <w:style w:type="character" w:styleId="Lienhypertexte">
    <w:name w:val="Hyperlink"/>
    <w:basedOn w:val="Policepardfaut"/>
    <w:uiPriority w:val="99"/>
    <w:unhideWhenUsed/>
    <w:rsid w:val="005A5055"/>
    <w:rPr>
      <w:color w:val="0000FF" w:themeColor="hyperlink"/>
      <w:u w:val="single"/>
    </w:rPr>
  </w:style>
  <w:style w:type="paragraph" w:styleId="Textedebulles">
    <w:name w:val="Balloon Text"/>
    <w:basedOn w:val="Normal"/>
    <w:link w:val="TextedebullesCar"/>
    <w:uiPriority w:val="99"/>
    <w:semiHidden/>
    <w:unhideWhenUsed/>
    <w:rsid w:val="00946F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6F9B"/>
    <w:rPr>
      <w:rFonts w:ascii="Tahoma" w:hAnsi="Tahoma" w:cs="Tahoma"/>
      <w:sz w:val="16"/>
      <w:szCs w:val="16"/>
    </w:rPr>
  </w:style>
  <w:style w:type="character" w:styleId="Marquedecommentaire">
    <w:name w:val="annotation reference"/>
    <w:basedOn w:val="Policepardfaut"/>
    <w:uiPriority w:val="99"/>
    <w:semiHidden/>
    <w:unhideWhenUsed/>
    <w:rsid w:val="00946F9B"/>
    <w:rPr>
      <w:sz w:val="16"/>
      <w:szCs w:val="16"/>
    </w:rPr>
  </w:style>
  <w:style w:type="paragraph" w:styleId="Commentaire">
    <w:name w:val="annotation text"/>
    <w:basedOn w:val="Normal"/>
    <w:link w:val="CommentaireCar"/>
    <w:uiPriority w:val="99"/>
    <w:semiHidden/>
    <w:unhideWhenUsed/>
    <w:rsid w:val="00946F9B"/>
    <w:pPr>
      <w:spacing w:line="240" w:lineRule="auto"/>
    </w:pPr>
    <w:rPr>
      <w:sz w:val="20"/>
      <w:szCs w:val="20"/>
    </w:rPr>
  </w:style>
  <w:style w:type="character" w:customStyle="1" w:styleId="CommentaireCar">
    <w:name w:val="Commentaire Car"/>
    <w:basedOn w:val="Policepardfaut"/>
    <w:link w:val="Commentaire"/>
    <w:uiPriority w:val="99"/>
    <w:semiHidden/>
    <w:rsid w:val="00946F9B"/>
    <w:rPr>
      <w:sz w:val="20"/>
      <w:szCs w:val="20"/>
    </w:rPr>
  </w:style>
  <w:style w:type="paragraph" w:styleId="Objetducommentaire">
    <w:name w:val="annotation subject"/>
    <w:basedOn w:val="Commentaire"/>
    <w:next w:val="Commentaire"/>
    <w:link w:val="ObjetducommentaireCar"/>
    <w:uiPriority w:val="99"/>
    <w:semiHidden/>
    <w:unhideWhenUsed/>
    <w:rsid w:val="00946F9B"/>
    <w:rPr>
      <w:b/>
      <w:bCs/>
    </w:rPr>
  </w:style>
  <w:style w:type="character" w:customStyle="1" w:styleId="ObjetducommentaireCar">
    <w:name w:val="Objet du commentaire Car"/>
    <w:basedOn w:val="CommentaireCar"/>
    <w:link w:val="Objetducommentaire"/>
    <w:uiPriority w:val="99"/>
    <w:semiHidden/>
    <w:rsid w:val="00946F9B"/>
    <w:rPr>
      <w:b/>
      <w:bCs/>
      <w:sz w:val="20"/>
      <w:szCs w:val="20"/>
    </w:rPr>
  </w:style>
  <w:style w:type="paragraph" w:styleId="NormalWeb">
    <w:name w:val="Normal (Web)"/>
    <w:basedOn w:val="Normal"/>
    <w:uiPriority w:val="99"/>
    <w:semiHidden/>
    <w:unhideWhenUsed/>
    <w:rsid w:val="00570A50"/>
    <w:pPr>
      <w:spacing w:after="0" w:line="240" w:lineRule="auto"/>
    </w:pPr>
    <w:rPr>
      <w:rFonts w:ascii="Times New Roman" w:eastAsiaTheme="minorHAnsi" w:hAnsi="Times New Roman" w:cs="Times New Roman"/>
      <w:sz w:val="24"/>
      <w:szCs w:val="24"/>
      <w:lang w:val="en-CA" w:eastAsia="en-CA"/>
    </w:rPr>
  </w:style>
  <w:style w:type="character" w:styleId="Accentuation">
    <w:name w:val="Emphasis"/>
    <w:basedOn w:val="Policepardfaut"/>
    <w:uiPriority w:val="20"/>
    <w:qFormat/>
    <w:rsid w:val="00570A50"/>
    <w:rPr>
      <w:i/>
      <w:iCs/>
    </w:rPr>
  </w:style>
  <w:style w:type="character" w:styleId="Lienhypertextesuivivisit">
    <w:name w:val="FollowedHyperlink"/>
    <w:basedOn w:val="Policepardfaut"/>
    <w:uiPriority w:val="99"/>
    <w:semiHidden/>
    <w:unhideWhenUsed/>
    <w:rsid w:val="002C1EA3"/>
    <w:rPr>
      <w:color w:val="800080" w:themeColor="followedHyperlink"/>
      <w:u w:val="single"/>
    </w:rPr>
  </w:style>
  <w:style w:type="paragraph" w:styleId="Rvision">
    <w:name w:val="Revision"/>
    <w:hidden/>
    <w:uiPriority w:val="99"/>
    <w:semiHidden/>
    <w:rsid w:val="00936C75"/>
    <w:pPr>
      <w:spacing w:after="0" w:line="240" w:lineRule="auto"/>
    </w:pPr>
  </w:style>
  <w:style w:type="paragraph" w:styleId="En-tte">
    <w:name w:val="header"/>
    <w:basedOn w:val="Normal"/>
    <w:link w:val="En-tteCar"/>
    <w:uiPriority w:val="99"/>
    <w:unhideWhenUsed/>
    <w:rsid w:val="00624D8E"/>
    <w:pPr>
      <w:tabs>
        <w:tab w:val="center" w:pos="4320"/>
        <w:tab w:val="right" w:pos="8640"/>
      </w:tabs>
      <w:spacing w:after="0" w:line="240" w:lineRule="auto"/>
    </w:pPr>
  </w:style>
  <w:style w:type="character" w:customStyle="1" w:styleId="En-tteCar">
    <w:name w:val="En-tête Car"/>
    <w:basedOn w:val="Policepardfaut"/>
    <w:link w:val="En-tte"/>
    <w:uiPriority w:val="99"/>
    <w:rsid w:val="00624D8E"/>
  </w:style>
  <w:style w:type="paragraph" w:styleId="Pieddepage">
    <w:name w:val="footer"/>
    <w:basedOn w:val="Normal"/>
    <w:link w:val="PieddepageCar"/>
    <w:uiPriority w:val="99"/>
    <w:unhideWhenUsed/>
    <w:rsid w:val="00624D8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2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1050.teluq.ca/files/2013/07/StVincent_2007_grill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edu1050.teluq.ca/files/2013/09/Tawil_2013_grill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du1050.teluq.ca/files/2014/02/Daniel_200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uv.qc.ca/fileadmin/site_web/documents/dpse/adaptation_serv_compl/LignesDirectricesIntScolElevesHand_1.pdf" TargetMode="External"/><Relationship Id="rId5" Type="http://schemas.openxmlformats.org/officeDocument/2006/relationships/settings" Target="settings.xml"/><Relationship Id="rId15" Type="http://schemas.openxmlformats.org/officeDocument/2006/relationships/hyperlink" Target="http://edu1050.teluq.ca/files/2013/09/Doray_2005_grille.pdf" TargetMode="External"/><Relationship Id="rId10" Type="http://schemas.openxmlformats.org/officeDocument/2006/relationships/hyperlink" Target="http://www.mess.gouv.qc.ca/publications/pdf/SR_politique_gouv_education_adultes.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numerique.banq.qc.ca/patrimoine/details/52327/20902?docref=nHEzK1eJ9NYtLYaa6Bcj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550AB2709324D856729989D24AF96" ma:contentTypeVersion="1" ma:contentTypeDescription="Crée un document." ma:contentTypeScope="" ma:versionID="4c79da471b5d3346c614d574c23e2e96">
  <xsd:schema xmlns:xsd="http://www.w3.org/2001/XMLSchema" xmlns:xs="http://www.w3.org/2001/XMLSchema" xmlns:p="http://schemas.microsoft.com/office/2006/metadata/properties" xmlns:ns1="http://schemas.microsoft.com/sharepoint/v3" targetNamespace="http://schemas.microsoft.com/office/2006/metadata/properties" ma:root="true" ma:fieldsID="e3c27bd0fcb797d0a61d91e17cfc962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DA9AF3-B672-4A49-9277-94E64E36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59866-1008-40BE-B6AF-4A33196CB4AF}">
  <ds:schemaRefs>
    <ds:schemaRef ds:uri="http://schemas.microsoft.com/sharepoint/v3/contenttype/forms"/>
  </ds:schemaRefs>
</ds:datastoreItem>
</file>

<file path=customXml/itemProps3.xml><?xml version="1.0" encoding="utf-8"?>
<ds:datastoreItem xmlns:ds="http://schemas.openxmlformats.org/officeDocument/2006/customXml" ds:itemID="{3A5C6789-6AD9-4EBB-BAC1-57F00EB4510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5</Pages>
  <Words>2365</Words>
  <Characters>13481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csimard</dc:creator>
  <cp:lastModifiedBy>Jimmy Plamondon</cp:lastModifiedBy>
  <cp:revision>27</cp:revision>
  <dcterms:created xsi:type="dcterms:W3CDTF">2013-07-03T17:20:00Z</dcterms:created>
  <dcterms:modified xsi:type="dcterms:W3CDTF">2022-06-26T15:20:00Z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0x010100EB9550AB2709324D856729989D24AF96</vt:lpwstr>
  </property>
</Properties>
</file>